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F770F1">
        <w:rPr>
          <w:rFonts w:ascii="Arial" w:eastAsia="宋体" w:hAnsi="Arial" w:cs="Arial" w:hint="eastAsia"/>
          <w:b/>
          <w:bCs/>
          <w:sz w:val="24"/>
          <w:lang w:eastAsia="zh-CN"/>
        </w:rPr>
        <w:t>6</w:t>
      </w:r>
      <w:r w:rsidR="00E94601">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w:t>
      </w:r>
      <w:r w:rsidR="00AB4475">
        <w:rPr>
          <w:rStyle w:val="afd"/>
          <w:rFonts w:ascii="Arial" w:eastAsia="宋体" w:hAnsi="Arial" w:cs="Arial" w:hint="eastAsia"/>
          <w:lang w:eastAsia="zh-CN"/>
        </w:rPr>
        <w:t>1</w:t>
      </w:r>
      <w:r w:rsidR="002445EB">
        <w:rPr>
          <w:rStyle w:val="afd"/>
          <w:rFonts w:ascii="Arial" w:eastAsia="宋体" w:hAnsi="Arial" w:cs="Arial" w:hint="eastAsia"/>
          <w:lang w:eastAsia="zh-CN"/>
        </w:rPr>
        <w:t>3211</w:t>
      </w:r>
    </w:p>
    <w:p w:rsidR="000778EB" w:rsidRPr="00FE7326" w:rsidRDefault="00AB4475"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Prague</w:t>
      </w:r>
      <w:r w:rsidR="00953AA0" w:rsidRPr="00CB1B96">
        <w:rPr>
          <w:rStyle w:val="afd"/>
          <w:rFonts w:ascii="Arial" w:hAnsi="Arial" w:cs="Arial"/>
        </w:rPr>
        <w:t>,</w:t>
      </w:r>
      <w:r w:rsidR="00953AA0"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Czech</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sidR="009652C6">
        <w:rPr>
          <w:rFonts w:ascii="Arial" w:eastAsiaTheme="minorEastAsia" w:hAnsi="Arial" w:cs="Arial" w:hint="eastAsia"/>
          <w:b/>
          <w:bCs/>
          <w:noProof/>
          <w:sz w:val="24"/>
          <w:szCs w:val="24"/>
          <w:lang w:eastAsia="zh-CN"/>
        </w:rPr>
        <w:t>October</w:t>
      </w:r>
      <w:r w:rsidR="00953AA0" w:rsidRPr="0066793C">
        <w:rPr>
          <w:rFonts w:ascii="Arial" w:hAnsi="Arial" w:cs="Arial"/>
          <w:b/>
          <w:bCs/>
          <w:noProof/>
          <w:sz w:val="24"/>
          <w:szCs w:val="24"/>
          <w:lang w:eastAsia="ja-JP"/>
        </w:rPr>
        <w:t xml:space="preserve"> </w:t>
      </w:r>
      <w:r w:rsidR="009652C6">
        <w:rPr>
          <w:rStyle w:val="afd"/>
          <w:rFonts w:ascii="Arial" w:eastAsia="宋体" w:hAnsi="Arial" w:cs="Arial" w:hint="eastAsia"/>
          <w:lang w:eastAsia="zh-CN"/>
        </w:rPr>
        <w:t>13</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sidR="009652C6">
        <w:rPr>
          <w:rStyle w:val="afd"/>
          <w:rFonts w:ascii="Arial" w:eastAsiaTheme="minorEastAsia" w:hAnsi="Arial" w:cs="Arial" w:hint="eastAsia"/>
          <w:lang w:eastAsia="zh-CN"/>
        </w:rPr>
        <w:t xml:space="preserve"> </w:t>
      </w:r>
      <w:r w:rsidR="009652C6">
        <w:rPr>
          <w:rFonts w:ascii="Arial" w:eastAsiaTheme="minorEastAsia" w:hAnsi="Arial" w:cs="Arial" w:hint="eastAsia"/>
          <w:b/>
          <w:bCs/>
          <w:noProof/>
          <w:sz w:val="24"/>
          <w:szCs w:val="24"/>
          <w:lang w:eastAsia="zh-CN"/>
        </w:rPr>
        <w:t>October</w:t>
      </w:r>
      <w:r w:rsidR="009652C6" w:rsidRPr="0066793C">
        <w:rPr>
          <w:rFonts w:ascii="Arial" w:hAnsi="Arial" w:cs="Arial"/>
          <w:b/>
          <w:bCs/>
          <w:noProof/>
          <w:sz w:val="24"/>
          <w:szCs w:val="24"/>
          <w:lang w:eastAsia="ja-JP"/>
        </w:rPr>
        <w:t xml:space="preserve"> </w:t>
      </w:r>
      <w:r w:rsidR="009652C6">
        <w:rPr>
          <w:rStyle w:val="afd"/>
          <w:rFonts w:ascii="Arial" w:eastAsia="宋体" w:hAnsi="Arial" w:cs="Arial" w:hint="eastAsia"/>
          <w:lang w:eastAsia="zh-CN"/>
        </w:rPr>
        <w:t>17</w:t>
      </w:r>
      <w:r w:rsidR="00F770F1">
        <w:rPr>
          <w:rStyle w:val="afd"/>
          <w:rFonts w:ascii="Arial" w:eastAsia="宋体" w:hAnsi="Arial" w:cs="Arial" w:hint="eastAsia"/>
          <w:vertAlign w:val="superscript"/>
          <w:lang w:eastAsia="zh-CN"/>
        </w:rPr>
        <w:t>th</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B4475" w:rsidRPr="00AB4475">
        <w:rPr>
          <w:rFonts w:ascii="Arial" w:hAnsi="Arial" w:cs="Arial"/>
          <w:b w:val="0"/>
        </w:rPr>
        <w:t>Discussion on the maintenance of RRM core requirements of low band CA via switching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07564E">
        <w:rPr>
          <w:rStyle w:val="afd"/>
          <w:rFonts w:ascii="Arial" w:eastAsiaTheme="minorEastAsia" w:hAnsi="Arial" w:cs="Arial" w:hint="eastAsia"/>
        </w:rPr>
        <w:t>4</w:t>
      </w:r>
      <w:r w:rsidRPr="00103C84">
        <w:rPr>
          <w:rStyle w:val="afd"/>
          <w:rFonts w:ascii="Arial" w:hAnsi="Arial" w:cs="Arial" w:hint="eastAsia"/>
        </w:rPr>
        <w:t>.</w:t>
      </w:r>
      <w:r w:rsidR="0007564E">
        <w:rPr>
          <w:rStyle w:val="afd"/>
          <w:rFonts w:ascii="Arial" w:eastAsiaTheme="minorEastAsia" w:hAnsi="Arial" w:cs="Arial" w:hint="eastAsia"/>
        </w:rPr>
        <w:t>8</w:t>
      </w:r>
      <w:r w:rsidRPr="00103C84">
        <w:rPr>
          <w:rStyle w:val="afd"/>
          <w:rFonts w:ascii="Arial" w:hAnsi="Arial" w:cs="Arial" w:hint="eastAsia"/>
        </w:rPr>
        <w:t>.</w:t>
      </w:r>
      <w:r w:rsidR="0007564E">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FA1884" w:rsidRPr="00DE5E0D" w:rsidRDefault="00DE5E0D" w:rsidP="00DE5E0D">
      <w:pPr>
        <w:spacing w:after="120"/>
        <w:jc w:val="both"/>
        <w:rPr>
          <w:rFonts w:eastAsia="宋体"/>
          <w:lang w:val="en-US" w:eastAsia="zh-CN"/>
        </w:rPr>
      </w:pPr>
      <w:r>
        <w:rPr>
          <w:rFonts w:eastAsia="宋体" w:hint="eastAsia"/>
          <w:lang w:val="en-US" w:eastAsia="zh-CN"/>
        </w:rPr>
        <w:t>RAN4</w:t>
      </w:r>
      <w:r w:rsidR="00AB589C">
        <w:rPr>
          <w:rFonts w:eastAsia="宋体" w:hint="eastAsia"/>
          <w:lang w:val="en-US" w:eastAsia="zh-CN"/>
        </w:rPr>
        <w:t xml:space="preserve"> completed the</w:t>
      </w:r>
      <w:r>
        <w:rPr>
          <w:rFonts w:eastAsia="宋体" w:hint="eastAsia"/>
          <w:lang w:val="en-US" w:eastAsia="zh-CN"/>
        </w:rPr>
        <w:t xml:space="preserve"> discuss</w:t>
      </w:r>
      <w:r w:rsidR="00AB589C">
        <w:rPr>
          <w:rFonts w:eastAsia="宋体" w:hint="eastAsia"/>
          <w:lang w:val="en-US" w:eastAsia="zh-CN"/>
        </w:rPr>
        <w:t>ion on</w:t>
      </w:r>
      <w:r>
        <w:rPr>
          <w:rFonts w:eastAsia="宋体" w:hint="eastAsia"/>
          <w:lang w:val="en-US" w:eastAsia="zh-CN"/>
        </w:rPr>
        <w:t xml:space="preserve"> the</w:t>
      </w:r>
      <w:r w:rsidR="00FA1884">
        <w:rPr>
          <w:rFonts w:eastAsia="宋体" w:hint="eastAsia"/>
          <w:lang w:val="en-US" w:eastAsia="zh-CN"/>
        </w:rPr>
        <w:t xml:space="preserve"> </w:t>
      </w:r>
      <w:r>
        <w:rPr>
          <w:rFonts w:eastAsia="宋体" w:hint="eastAsia"/>
          <w:lang w:val="en-US" w:eastAsia="zh-CN"/>
        </w:rPr>
        <w:t xml:space="preserve">impacts of </w:t>
      </w:r>
      <w:r w:rsidR="00FA1884">
        <w:rPr>
          <w:rFonts w:eastAsia="宋体" w:hint="eastAsia"/>
          <w:lang w:val="en-US" w:eastAsia="zh-CN"/>
        </w:rPr>
        <w:t>low</w:t>
      </w:r>
      <w:r w:rsidR="00FA2A44">
        <w:rPr>
          <w:rFonts w:eastAsia="宋体" w:hint="eastAsia"/>
          <w:lang w:val="en-US" w:eastAsia="zh-CN"/>
        </w:rPr>
        <w:t>-low</w:t>
      </w:r>
      <w:r w:rsidR="00FA1884">
        <w:rPr>
          <w:rFonts w:eastAsia="宋体" w:hint="eastAsia"/>
          <w:lang w:val="en-US" w:eastAsia="zh-CN"/>
        </w:rPr>
        <w:t xml:space="preserve"> band carrier aggregation via switching </w:t>
      </w:r>
      <w:r>
        <w:rPr>
          <w:rFonts w:eastAsia="宋体" w:hint="eastAsia"/>
          <w:lang w:val="en-US" w:eastAsia="zh-CN"/>
        </w:rPr>
        <w:t xml:space="preserve">on RRM </w:t>
      </w:r>
      <w:r w:rsidR="005D16E8">
        <w:rPr>
          <w:rFonts w:eastAsia="宋体" w:hint="eastAsia"/>
          <w:lang w:val="en-US" w:eastAsia="zh-CN"/>
        </w:rPr>
        <w:t xml:space="preserve">core </w:t>
      </w:r>
      <w:r>
        <w:rPr>
          <w:rFonts w:eastAsia="宋体" w:hint="eastAsia"/>
          <w:lang w:val="en-US" w:eastAsia="zh-CN"/>
        </w:rPr>
        <w:t>requirements</w:t>
      </w:r>
      <w:r w:rsidR="00AB589C">
        <w:rPr>
          <w:rFonts w:eastAsia="宋体" w:hint="eastAsia"/>
          <w:lang w:val="en-US" w:eastAsia="zh-CN"/>
        </w:rPr>
        <w:t xml:space="preserve"> i</w:t>
      </w:r>
      <w:r w:rsidR="00AB589C" w:rsidRPr="00AB589C">
        <w:rPr>
          <w:rFonts w:eastAsia="宋体" w:hint="eastAsia"/>
          <w:lang w:val="en-US" w:eastAsia="zh-CN"/>
        </w:rPr>
        <w:t>n RAN4#116 meeting</w:t>
      </w:r>
      <w:r w:rsidR="00AB589C">
        <w:rPr>
          <w:rFonts w:eastAsia="宋体" w:hint="eastAsia"/>
          <w:lang w:val="en-US" w:eastAsia="zh-CN"/>
        </w:rPr>
        <w:t xml:space="preserve"> and the core part was successfully closed</w:t>
      </w:r>
      <w:r>
        <w:rPr>
          <w:rFonts w:eastAsia="宋体" w:hint="eastAsia"/>
          <w:lang w:val="en-US" w:eastAsia="zh-CN"/>
        </w:rPr>
        <w:t xml:space="preserve">. The agreements are </w:t>
      </w:r>
      <w:r>
        <w:rPr>
          <w:rFonts w:eastAsia="宋体"/>
          <w:lang w:val="en-US" w:eastAsia="zh-CN"/>
        </w:rPr>
        <w:t>captured</w:t>
      </w:r>
      <w:r>
        <w:rPr>
          <w:rFonts w:eastAsia="宋体" w:hint="eastAsia"/>
          <w:lang w:val="en-US" w:eastAsia="zh-CN"/>
        </w:rPr>
        <w:t xml:space="preserve"> in</w:t>
      </w:r>
      <w:r w:rsidR="00AB589C">
        <w:rPr>
          <w:rFonts w:eastAsia="宋体" w:hint="eastAsia"/>
          <w:lang w:val="en-US" w:eastAsia="zh-CN"/>
        </w:rPr>
        <w:t xml:space="preserve"> WF</w:t>
      </w:r>
      <w:r>
        <w:rPr>
          <w:rFonts w:eastAsia="宋体" w:hint="eastAsia"/>
          <w:lang w:val="en-US" w:eastAsia="zh-CN"/>
        </w:rPr>
        <w:t xml:space="preserve"> [1]. </w:t>
      </w:r>
      <w:r w:rsidR="005756DC">
        <w:rPr>
          <w:rFonts w:eastAsia="宋体" w:hint="eastAsia"/>
          <w:lang w:val="en-US" w:eastAsia="zh-CN"/>
        </w:rPr>
        <w:t xml:space="preserve">In this contribution, we will </w:t>
      </w:r>
      <w:r w:rsidR="00AB589C">
        <w:rPr>
          <w:rFonts w:eastAsia="宋体" w:hint="eastAsia"/>
          <w:lang w:val="en-US" w:eastAsia="zh-CN"/>
        </w:rPr>
        <w:t>discuss some</w:t>
      </w:r>
      <w:r>
        <w:rPr>
          <w:rFonts w:eastAsia="宋体" w:hint="eastAsia"/>
          <w:lang w:val="en-US" w:eastAsia="zh-CN"/>
        </w:rPr>
        <w:t xml:space="preserve"> </w:t>
      </w:r>
      <w:r w:rsidR="00AB589C">
        <w:rPr>
          <w:rFonts w:eastAsia="宋体" w:hint="eastAsia"/>
          <w:lang w:val="en-US" w:eastAsia="zh-CN"/>
        </w:rPr>
        <w:t xml:space="preserve">maintenance issues in [2] and </w:t>
      </w:r>
      <w:r w:rsidR="005756DC">
        <w:rPr>
          <w:rFonts w:eastAsia="宋体" w:hint="eastAsia"/>
          <w:lang w:val="en-US" w:eastAsia="zh-CN"/>
        </w:rPr>
        <w:t xml:space="preserve">present our views. </w:t>
      </w:r>
    </w:p>
    <w:p w:rsidR="000778EB" w:rsidRPr="00752A75" w:rsidRDefault="000778EB" w:rsidP="0083383F">
      <w:pPr>
        <w:pStyle w:val="1"/>
        <w:ind w:left="774" w:hanging="774"/>
        <w:jc w:val="both"/>
        <w:rPr>
          <w:rFonts w:eastAsia="宋体"/>
          <w:lang w:val="en-US" w:eastAsia="zh-CN"/>
        </w:rPr>
      </w:pPr>
      <w:r w:rsidRPr="00752A75">
        <w:rPr>
          <w:rFonts w:hint="eastAsia"/>
          <w:lang w:val="en-US" w:eastAsia="zh-CN"/>
        </w:rPr>
        <w:t>Discussion</w:t>
      </w:r>
    </w:p>
    <w:p w:rsidR="00C85D9B" w:rsidRDefault="00752A75" w:rsidP="00752A75">
      <w:pPr>
        <w:pStyle w:val="2"/>
        <w:tabs>
          <w:tab w:val="num" w:pos="456"/>
        </w:tabs>
        <w:spacing w:before="240" w:after="240"/>
        <w:ind w:left="0" w:firstLine="0"/>
        <w:jc w:val="both"/>
        <w:rPr>
          <w:rFonts w:eastAsiaTheme="minorEastAsia"/>
          <w:bCs/>
          <w:lang w:val="en-US" w:eastAsia="zh-CN"/>
        </w:rPr>
      </w:pPr>
      <w:r w:rsidRPr="00752A75">
        <w:rPr>
          <w:rFonts w:eastAsiaTheme="minorEastAsia"/>
          <w:bCs/>
          <w:lang w:val="en-US" w:eastAsia="zh-CN"/>
        </w:rPr>
        <w:t>CQI/L1-RSRP reporting during SDL SCell activation in LB-CA</w:t>
      </w:r>
    </w:p>
    <w:p w:rsidR="00752A75" w:rsidRDefault="006E066C" w:rsidP="00897C4D">
      <w:pPr>
        <w:spacing w:after="120"/>
        <w:jc w:val="both"/>
        <w:rPr>
          <w:rFonts w:eastAsiaTheme="minorEastAsia"/>
          <w:lang w:val="en-US" w:eastAsia="zh-CN"/>
        </w:rPr>
      </w:pPr>
      <w:r>
        <w:rPr>
          <w:rFonts w:eastAsiaTheme="minorEastAsia" w:hint="eastAsia"/>
          <w:lang w:val="en-US" w:eastAsia="zh-CN"/>
        </w:rPr>
        <w:t xml:space="preserve">According to </w:t>
      </w:r>
      <w:r w:rsidR="00CB69F9">
        <w:rPr>
          <w:rFonts w:eastAsiaTheme="minorEastAsia" w:hint="eastAsia"/>
          <w:lang w:val="en-US" w:eastAsia="zh-CN"/>
        </w:rPr>
        <w:t xml:space="preserve">the SCell activation requirement </w:t>
      </w:r>
      <w:r w:rsidR="00CB69F9">
        <w:rPr>
          <w:rFonts w:eastAsiaTheme="minorEastAsia"/>
          <w:lang w:val="en-US" w:eastAsia="zh-CN"/>
        </w:rPr>
        <w:t>defined</w:t>
      </w:r>
      <w:r w:rsidR="00CB69F9">
        <w:rPr>
          <w:rFonts w:eastAsiaTheme="minorEastAsia" w:hint="eastAsia"/>
          <w:lang w:val="en-US" w:eastAsia="zh-CN"/>
        </w:rPr>
        <w:t xml:space="preserve"> i</w:t>
      </w:r>
      <w:r>
        <w:rPr>
          <w:rFonts w:eastAsiaTheme="minorEastAsia" w:hint="eastAsia"/>
          <w:lang w:val="en-US" w:eastAsia="zh-CN"/>
        </w:rPr>
        <w:t>n 38.133, UE is requested to report CQI/L1</w:t>
      </w:r>
      <w:r>
        <w:rPr>
          <w:rFonts w:eastAsiaTheme="minorEastAsia" w:hint="eastAsia"/>
          <w:lang w:val="en-US" w:eastAsia="zh-CN"/>
        </w:rPr>
        <w:tab/>
        <w:t>-RSRP for the SCell to be activated during activation procedure.</w:t>
      </w:r>
      <w:r w:rsidR="00897C4D">
        <w:rPr>
          <w:rFonts w:eastAsiaTheme="minorEastAsia" w:hint="eastAsia"/>
          <w:lang w:val="en-US" w:eastAsia="zh-CN"/>
        </w:rPr>
        <w:t xml:space="preserve"> Before last meeting, RAN4 agreed that the RRC configured switching pattern does not apply the SDL SCell in activation procedure and therefore the CQI/L1-RSRP reporting for SDL SCell on PCell may collide with reference signal receptions on SDL SCell. However RAN4 revised the agreement in last meeting:</w:t>
      </w:r>
    </w:p>
    <w:tbl>
      <w:tblPr>
        <w:tblStyle w:val="af4"/>
        <w:tblW w:w="0" w:type="auto"/>
        <w:tblLook w:val="04A0" w:firstRow="1" w:lastRow="0" w:firstColumn="1" w:lastColumn="0" w:noHBand="0" w:noVBand="1"/>
      </w:tblPr>
      <w:tblGrid>
        <w:gridCol w:w="9847"/>
      </w:tblGrid>
      <w:tr w:rsidR="00897C4D" w:rsidTr="00897C4D">
        <w:tc>
          <w:tcPr>
            <w:tcW w:w="9847" w:type="dxa"/>
          </w:tcPr>
          <w:p w:rsidR="00897C4D" w:rsidRPr="00B907BD" w:rsidRDefault="00B907BD" w:rsidP="00B907BD">
            <w:pPr>
              <w:spacing w:beforeLines="50" w:before="120" w:after="120"/>
              <w:jc w:val="both"/>
              <w:rPr>
                <w:rFonts w:eastAsiaTheme="minorEastAsia"/>
                <w:b/>
                <w:lang w:val="en-US" w:eastAsia="zh-CN"/>
              </w:rPr>
            </w:pPr>
            <w:r w:rsidRPr="00B907BD">
              <w:rPr>
                <w:rFonts w:eastAsiaTheme="minorEastAsia" w:hint="eastAsia"/>
                <w:b/>
                <w:lang w:val="en-US" w:eastAsia="zh-CN"/>
              </w:rPr>
              <w:t>RAN4#116:</w:t>
            </w:r>
          </w:p>
          <w:p w:rsidR="00B907BD" w:rsidRPr="00B907BD" w:rsidRDefault="00B907BD" w:rsidP="00B907BD">
            <w:pPr>
              <w:spacing w:afterLines="50" w:after="120"/>
              <w:rPr>
                <w:rFonts w:eastAsiaTheme="minorEastAsia"/>
                <w:b/>
                <w:u w:val="single"/>
                <w:lang w:eastAsia="zh-CN"/>
              </w:rPr>
            </w:pPr>
            <w:r w:rsidRPr="00B907BD">
              <w:rPr>
                <w:b/>
                <w:u w:val="single"/>
                <w:lang w:eastAsia="ko-KR"/>
              </w:rPr>
              <w:t>Issue 1-3-5: Activation of Switching Pattern</w:t>
            </w:r>
          </w:p>
          <w:p w:rsidR="00B907BD" w:rsidRPr="00B907BD" w:rsidRDefault="00B907BD" w:rsidP="00B907BD">
            <w:pPr>
              <w:pStyle w:val="ad"/>
              <w:spacing w:afterLines="50"/>
              <w:rPr>
                <w:rFonts w:eastAsiaTheme="minorEastAsia"/>
                <w:sz w:val="20"/>
                <w:lang w:eastAsia="zh-CN"/>
              </w:rPr>
            </w:pPr>
            <w:r w:rsidRPr="00B907BD">
              <w:rPr>
                <w:sz w:val="20"/>
                <w:lang w:eastAsia="ko-KR"/>
              </w:rPr>
              <w:t>[Agreement]:</w:t>
            </w:r>
          </w:p>
          <w:p w:rsidR="00B907BD" w:rsidRPr="00B907BD" w:rsidRDefault="00B907BD" w:rsidP="00B907BD">
            <w:pPr>
              <w:pStyle w:val="af8"/>
              <w:numPr>
                <w:ilvl w:val="0"/>
                <w:numId w:val="10"/>
              </w:numPr>
              <w:overflowPunct w:val="0"/>
              <w:autoSpaceDE w:val="0"/>
              <w:autoSpaceDN w:val="0"/>
              <w:adjustRightInd w:val="0"/>
              <w:spacing w:afterLines="50" w:after="120"/>
              <w:ind w:left="360"/>
              <w:contextualSpacing w:val="0"/>
              <w:textAlignment w:val="baseline"/>
              <w:rPr>
                <w:bCs/>
                <w:sz w:val="20"/>
                <w:szCs w:val="20"/>
                <w:lang w:eastAsia="ko-KR"/>
              </w:rPr>
            </w:pPr>
            <w:r w:rsidRPr="00B907BD">
              <w:rPr>
                <w:bCs/>
                <w:sz w:val="20"/>
                <w:szCs w:val="20"/>
                <w:lang w:eastAsia="ko-KR"/>
              </w:rPr>
              <w:t xml:space="preserve">Revise the previous agreement in </w:t>
            </w:r>
            <w:hyperlink r:id="rId9" w:history="1">
              <w:r w:rsidRPr="00B907BD">
                <w:rPr>
                  <w:rStyle w:val="ab"/>
                  <w:b/>
                  <w:bCs/>
                  <w:color w:val="auto"/>
                  <w:sz w:val="20"/>
                  <w:szCs w:val="20"/>
                  <w:lang w:val="en-GB" w:eastAsia="ko-KR"/>
                </w:rPr>
                <w:t>R4-2504895</w:t>
              </w:r>
            </w:hyperlink>
            <w:r w:rsidRPr="00B907BD">
              <w:rPr>
                <w:bCs/>
                <w:sz w:val="20"/>
                <w:szCs w:val="20"/>
                <w:lang w:eastAsia="ko-KR"/>
              </w:rPr>
              <w:t xml:space="preserve"> issue 1-1-3 (RAN4 #114bis) for the SCell which is in activation procedure:</w:t>
            </w:r>
          </w:p>
          <w:p w:rsidR="00B907BD" w:rsidRPr="00B907BD" w:rsidRDefault="00B907BD" w:rsidP="00B907BD">
            <w:pPr>
              <w:pStyle w:val="af8"/>
              <w:numPr>
                <w:ilvl w:val="1"/>
                <w:numId w:val="6"/>
              </w:numPr>
              <w:overflowPunct w:val="0"/>
              <w:autoSpaceDE w:val="0"/>
              <w:autoSpaceDN w:val="0"/>
              <w:adjustRightInd w:val="0"/>
              <w:spacing w:afterLines="50" w:after="120"/>
              <w:ind w:left="1080"/>
              <w:contextualSpacing w:val="0"/>
              <w:jc w:val="both"/>
              <w:textAlignment w:val="baseline"/>
              <w:rPr>
                <w:sz w:val="20"/>
                <w:szCs w:val="20"/>
              </w:rPr>
            </w:pPr>
            <w:r w:rsidRPr="00B907BD">
              <w:rPr>
                <w:sz w:val="20"/>
                <w:szCs w:val="20"/>
              </w:rPr>
              <w:t>For the SCell which is in activation procedure,</w:t>
            </w:r>
          </w:p>
          <w:p w:rsidR="00B907BD" w:rsidRPr="00B907BD" w:rsidRDefault="00B907BD" w:rsidP="00B907BD">
            <w:pPr>
              <w:pStyle w:val="af8"/>
              <w:numPr>
                <w:ilvl w:val="2"/>
                <w:numId w:val="6"/>
              </w:numPr>
              <w:overflowPunct w:val="0"/>
              <w:autoSpaceDE w:val="0"/>
              <w:autoSpaceDN w:val="0"/>
              <w:adjustRightInd w:val="0"/>
              <w:spacing w:afterLines="50" w:after="120"/>
              <w:ind w:left="1800"/>
              <w:contextualSpacing w:val="0"/>
              <w:jc w:val="both"/>
              <w:textAlignment w:val="baseline"/>
              <w:rPr>
                <w:sz w:val="20"/>
                <w:szCs w:val="20"/>
              </w:rPr>
            </w:pPr>
            <w:r w:rsidRPr="00B907BD">
              <w:rPr>
                <w:sz w:val="20"/>
                <w:szCs w:val="20"/>
              </w:rPr>
              <w:t>The RRC configured switching pattern for SDL SCell is applied.</w:t>
            </w:r>
          </w:p>
          <w:p w:rsidR="00B907BD" w:rsidRPr="00B907BD" w:rsidRDefault="00B907BD" w:rsidP="00B907BD">
            <w:pPr>
              <w:pStyle w:val="af8"/>
              <w:numPr>
                <w:ilvl w:val="2"/>
                <w:numId w:val="6"/>
              </w:numPr>
              <w:overflowPunct w:val="0"/>
              <w:autoSpaceDE w:val="0"/>
              <w:autoSpaceDN w:val="0"/>
              <w:adjustRightInd w:val="0"/>
              <w:spacing w:afterLines="50" w:after="120"/>
              <w:ind w:left="1800"/>
              <w:contextualSpacing w:val="0"/>
              <w:jc w:val="both"/>
              <w:textAlignment w:val="baseline"/>
              <w:rPr>
                <w:sz w:val="20"/>
                <w:szCs w:val="20"/>
              </w:rPr>
            </w:pPr>
            <w:r w:rsidRPr="00B907BD">
              <w:rPr>
                <w:sz w:val="20"/>
                <w:szCs w:val="20"/>
              </w:rPr>
              <w:t xml:space="preserve">For MAC CE based SCell activation, </w:t>
            </w:r>
            <w:r w:rsidRPr="00B907BD">
              <w:rPr>
                <w:rFonts w:hint="eastAsia"/>
                <w:sz w:val="20"/>
                <w:szCs w:val="20"/>
              </w:rPr>
              <w:t>UE shall</w:t>
            </w:r>
            <w:r w:rsidRPr="00B907BD">
              <w:rPr>
                <w:sz w:val="20"/>
                <w:szCs w:val="20"/>
              </w:rPr>
              <w:t xml:space="preserve"> </w:t>
            </w:r>
            <w:r w:rsidRPr="00B907BD">
              <w:rPr>
                <w:rFonts w:hint="eastAsia"/>
                <w:sz w:val="20"/>
                <w:szCs w:val="20"/>
              </w:rPr>
              <w:t>app</w:t>
            </w:r>
            <w:r w:rsidRPr="00B907BD">
              <w:rPr>
                <w:sz w:val="20"/>
                <w:szCs w:val="20"/>
              </w:rPr>
              <w:t>ly the RRC configured switching pattern at</w:t>
            </w:r>
            <w:r w:rsidRPr="00B907BD">
              <w:rPr>
                <w:rFonts w:hint="eastAsia"/>
                <w:sz w:val="20"/>
                <w:szCs w:val="20"/>
              </w:rPr>
              <w:t xml:space="preserve"> </w:t>
            </w:r>
            <w:r w:rsidRPr="00B907BD">
              <w:rPr>
                <w:sz w:val="20"/>
                <w:szCs w:val="20"/>
              </w:rPr>
              <w:t>slot n+(T</w:t>
            </w:r>
            <w:r w:rsidRPr="00B907BD">
              <w:rPr>
                <w:sz w:val="20"/>
                <w:szCs w:val="20"/>
                <w:vertAlign w:val="subscript"/>
              </w:rPr>
              <w:t>HARQ</w:t>
            </w:r>
            <w:r w:rsidRPr="00B907BD">
              <w:rPr>
                <w:sz w:val="20"/>
                <w:szCs w:val="20"/>
              </w:rPr>
              <w:t>+3ms+T</w:t>
            </w:r>
            <w:r w:rsidRPr="00B907BD">
              <w:rPr>
                <w:sz w:val="20"/>
                <w:szCs w:val="20"/>
                <w:vertAlign w:val="subscript"/>
              </w:rPr>
              <w:t>LBCA</w:t>
            </w:r>
            <w:r w:rsidRPr="00B907BD">
              <w:rPr>
                <w:sz w:val="20"/>
                <w:szCs w:val="20"/>
              </w:rPr>
              <w:t>)/slot-length</w:t>
            </w:r>
          </w:p>
          <w:p w:rsidR="00B907BD" w:rsidRPr="00B907BD" w:rsidRDefault="00B907BD" w:rsidP="00B907BD">
            <w:pPr>
              <w:pStyle w:val="af8"/>
              <w:numPr>
                <w:ilvl w:val="2"/>
                <w:numId w:val="6"/>
              </w:numPr>
              <w:overflowPunct w:val="0"/>
              <w:autoSpaceDE w:val="0"/>
              <w:autoSpaceDN w:val="0"/>
              <w:adjustRightInd w:val="0"/>
              <w:spacing w:afterLines="50" w:after="120"/>
              <w:ind w:left="1800"/>
              <w:contextualSpacing w:val="0"/>
              <w:jc w:val="both"/>
              <w:textAlignment w:val="baseline"/>
              <w:rPr>
                <w:sz w:val="20"/>
                <w:szCs w:val="20"/>
              </w:rPr>
            </w:pPr>
            <w:r w:rsidRPr="00B907BD">
              <w:rPr>
                <w:sz w:val="20"/>
                <w:szCs w:val="20"/>
              </w:rPr>
              <w:t xml:space="preserve">For RRC based direct SCell activation, </w:t>
            </w:r>
            <w:r w:rsidRPr="00B907BD">
              <w:rPr>
                <w:rFonts w:hint="eastAsia"/>
                <w:sz w:val="20"/>
                <w:szCs w:val="20"/>
              </w:rPr>
              <w:t>UE shall</w:t>
            </w:r>
            <w:r w:rsidRPr="00B907BD">
              <w:rPr>
                <w:sz w:val="20"/>
                <w:szCs w:val="20"/>
              </w:rPr>
              <w:t xml:space="preserve"> </w:t>
            </w:r>
            <w:r w:rsidRPr="00B907BD">
              <w:rPr>
                <w:rFonts w:hint="eastAsia"/>
                <w:sz w:val="20"/>
                <w:szCs w:val="20"/>
              </w:rPr>
              <w:t>app</w:t>
            </w:r>
            <w:r w:rsidRPr="00B907BD">
              <w:rPr>
                <w:sz w:val="20"/>
                <w:szCs w:val="20"/>
              </w:rPr>
              <w:t>ly the RRC configured switching pattern at</w:t>
            </w:r>
            <w:r w:rsidRPr="00B907BD">
              <w:rPr>
                <w:rFonts w:hint="eastAsia"/>
                <w:sz w:val="20"/>
                <w:szCs w:val="20"/>
              </w:rPr>
              <w:t xml:space="preserve"> </w:t>
            </w:r>
            <w:r w:rsidRPr="00B907BD">
              <w:rPr>
                <w:sz w:val="20"/>
                <w:szCs w:val="20"/>
              </w:rPr>
              <w:t>slot n+(</w:t>
            </w:r>
            <w:proofErr w:type="spellStart"/>
            <w:r w:rsidRPr="00B907BD">
              <w:rPr>
                <w:sz w:val="20"/>
                <w:szCs w:val="20"/>
              </w:rPr>
              <w:t>T</w:t>
            </w:r>
            <w:r w:rsidRPr="00B907BD">
              <w:rPr>
                <w:sz w:val="20"/>
                <w:szCs w:val="20"/>
                <w:vertAlign w:val="subscript"/>
              </w:rPr>
              <w:t>RRC_Process</w:t>
            </w:r>
            <w:proofErr w:type="spellEnd"/>
            <w:r w:rsidRPr="00B907BD">
              <w:rPr>
                <w:sz w:val="20"/>
                <w:szCs w:val="20"/>
                <w:vertAlign w:val="subscript"/>
              </w:rPr>
              <w:t xml:space="preserve"> </w:t>
            </w:r>
            <w:r w:rsidRPr="00B907BD">
              <w:rPr>
                <w:sz w:val="20"/>
                <w:szCs w:val="20"/>
              </w:rPr>
              <w:t>+ T</w:t>
            </w:r>
            <w:r w:rsidRPr="00B907BD">
              <w:rPr>
                <w:sz w:val="20"/>
                <w:szCs w:val="20"/>
                <w:vertAlign w:val="subscript"/>
              </w:rPr>
              <w:t>LBCA</w:t>
            </w:r>
            <w:r w:rsidRPr="00B907BD">
              <w:rPr>
                <w:sz w:val="20"/>
                <w:szCs w:val="20"/>
              </w:rPr>
              <w:t>)/slot-length</w:t>
            </w:r>
          </w:p>
          <w:p w:rsidR="00B907BD" w:rsidRPr="00B907BD" w:rsidRDefault="00B907BD" w:rsidP="00B907BD">
            <w:pPr>
              <w:pStyle w:val="af8"/>
              <w:numPr>
                <w:ilvl w:val="3"/>
                <w:numId w:val="6"/>
              </w:numPr>
              <w:overflowPunct w:val="0"/>
              <w:autoSpaceDE w:val="0"/>
              <w:autoSpaceDN w:val="0"/>
              <w:adjustRightInd w:val="0"/>
              <w:spacing w:afterLines="50" w:after="120"/>
              <w:ind w:left="2520"/>
              <w:contextualSpacing w:val="0"/>
              <w:jc w:val="both"/>
              <w:textAlignment w:val="baseline"/>
              <w:rPr>
                <w:sz w:val="20"/>
                <w:szCs w:val="20"/>
              </w:rPr>
            </w:pPr>
            <w:r w:rsidRPr="00B907BD">
              <w:rPr>
                <w:sz w:val="20"/>
                <w:szCs w:val="20"/>
              </w:rPr>
              <w:t>Option 1: T</w:t>
            </w:r>
            <w:r w:rsidRPr="00B907BD">
              <w:rPr>
                <w:sz w:val="20"/>
                <w:szCs w:val="20"/>
                <w:vertAlign w:val="subscript"/>
              </w:rPr>
              <w:t>LBCA</w:t>
            </w:r>
            <w:r w:rsidRPr="00B907BD">
              <w:rPr>
                <w:sz w:val="20"/>
                <w:szCs w:val="20"/>
              </w:rPr>
              <w:t xml:space="preserve"> =0ms</w:t>
            </w:r>
          </w:p>
          <w:p w:rsidR="00B907BD" w:rsidRPr="00B907BD" w:rsidRDefault="00B907BD" w:rsidP="00B907BD">
            <w:pPr>
              <w:pStyle w:val="af8"/>
              <w:numPr>
                <w:ilvl w:val="3"/>
                <w:numId w:val="6"/>
              </w:numPr>
              <w:overflowPunct w:val="0"/>
              <w:autoSpaceDE w:val="0"/>
              <w:autoSpaceDN w:val="0"/>
              <w:adjustRightInd w:val="0"/>
              <w:spacing w:afterLines="50" w:after="120"/>
              <w:ind w:left="2520"/>
              <w:contextualSpacing w:val="0"/>
              <w:jc w:val="both"/>
              <w:textAlignment w:val="baseline"/>
              <w:rPr>
                <w:sz w:val="20"/>
                <w:szCs w:val="20"/>
              </w:rPr>
            </w:pPr>
            <w:r w:rsidRPr="00B907BD">
              <w:rPr>
                <w:sz w:val="20"/>
                <w:szCs w:val="20"/>
              </w:rPr>
              <w:t>Option 2: T</w:t>
            </w:r>
            <w:r w:rsidRPr="00B907BD">
              <w:rPr>
                <w:sz w:val="20"/>
                <w:szCs w:val="20"/>
                <w:vertAlign w:val="subscript"/>
              </w:rPr>
              <w:t>LBCA</w:t>
            </w:r>
            <w:r w:rsidRPr="00B907BD">
              <w:rPr>
                <w:sz w:val="20"/>
                <w:szCs w:val="20"/>
              </w:rPr>
              <w:t xml:space="preserve"> =1ms</w:t>
            </w:r>
          </w:p>
          <w:p w:rsidR="00B907BD" w:rsidRPr="00B907BD" w:rsidRDefault="00B907BD" w:rsidP="00B907BD">
            <w:pPr>
              <w:pStyle w:val="af8"/>
              <w:numPr>
                <w:ilvl w:val="3"/>
                <w:numId w:val="6"/>
              </w:numPr>
              <w:overflowPunct w:val="0"/>
              <w:autoSpaceDE w:val="0"/>
              <w:autoSpaceDN w:val="0"/>
              <w:adjustRightInd w:val="0"/>
              <w:spacing w:afterLines="50" w:after="120"/>
              <w:ind w:left="2520"/>
              <w:contextualSpacing w:val="0"/>
              <w:jc w:val="both"/>
              <w:textAlignment w:val="baseline"/>
              <w:rPr>
                <w:rFonts w:eastAsiaTheme="minorEastAsia"/>
                <w:sz w:val="20"/>
                <w:szCs w:val="20"/>
                <w:lang w:eastAsia="zh-CN"/>
              </w:rPr>
            </w:pPr>
            <w:r w:rsidRPr="00B907BD">
              <w:rPr>
                <w:sz w:val="20"/>
                <w:szCs w:val="20"/>
              </w:rPr>
              <w:t>Option 3: T</w:t>
            </w:r>
            <w:r w:rsidRPr="00B907BD">
              <w:rPr>
                <w:sz w:val="20"/>
                <w:szCs w:val="20"/>
                <w:vertAlign w:val="subscript"/>
              </w:rPr>
              <w:t>LBCA</w:t>
            </w:r>
            <w:r w:rsidRPr="00B907BD">
              <w:rPr>
                <w:sz w:val="20"/>
                <w:szCs w:val="20"/>
              </w:rPr>
              <w:t xml:space="preserve"> =4ms</w:t>
            </w:r>
          </w:p>
          <w:p w:rsidR="00657E8D" w:rsidRPr="00657E8D" w:rsidRDefault="00657E8D" w:rsidP="00657E8D">
            <w:pPr>
              <w:pStyle w:val="af8"/>
              <w:numPr>
                <w:ilvl w:val="1"/>
                <w:numId w:val="6"/>
              </w:numPr>
              <w:overflowPunct w:val="0"/>
              <w:autoSpaceDE w:val="0"/>
              <w:autoSpaceDN w:val="0"/>
              <w:adjustRightInd w:val="0"/>
              <w:spacing w:after="120"/>
              <w:ind w:left="1080"/>
              <w:contextualSpacing w:val="0"/>
              <w:jc w:val="both"/>
              <w:textAlignment w:val="baseline"/>
              <w:rPr>
                <w:sz w:val="20"/>
                <w:szCs w:val="20"/>
              </w:rPr>
            </w:pPr>
            <w:r w:rsidRPr="00657E8D">
              <w:rPr>
                <w:sz w:val="20"/>
                <w:szCs w:val="20"/>
              </w:rPr>
              <w:t xml:space="preserve">In maintenance stage, RAN4 to </w:t>
            </w:r>
            <w:r w:rsidRPr="00657E8D">
              <w:rPr>
                <w:rFonts w:hint="eastAsia"/>
                <w:sz w:val="20"/>
                <w:szCs w:val="20"/>
              </w:rPr>
              <w:t>FFS</w:t>
            </w:r>
            <w:r w:rsidRPr="00657E8D">
              <w:rPr>
                <w:sz w:val="20"/>
                <w:szCs w:val="20"/>
              </w:rPr>
              <w:t xml:space="preserve"> how UE performs switching according to the following two options.</w:t>
            </w:r>
          </w:p>
          <w:p w:rsidR="00657E8D" w:rsidRPr="00657E8D" w:rsidRDefault="00657E8D" w:rsidP="00657E8D">
            <w:pPr>
              <w:pStyle w:val="af8"/>
              <w:numPr>
                <w:ilvl w:val="2"/>
                <w:numId w:val="6"/>
              </w:numPr>
              <w:overflowPunct w:val="0"/>
              <w:autoSpaceDE w:val="0"/>
              <w:autoSpaceDN w:val="0"/>
              <w:adjustRightInd w:val="0"/>
              <w:spacing w:after="120"/>
              <w:ind w:left="1800"/>
              <w:contextualSpacing w:val="0"/>
              <w:jc w:val="both"/>
              <w:textAlignment w:val="baseline"/>
              <w:rPr>
                <w:sz w:val="20"/>
                <w:szCs w:val="20"/>
              </w:rPr>
            </w:pPr>
            <w:r w:rsidRPr="00657E8D">
              <w:rPr>
                <w:bCs/>
                <w:sz w:val="20"/>
                <w:szCs w:val="20"/>
              </w:rPr>
              <w:t>For MAC CE based SCell activation, according to the switching pattern,</w:t>
            </w:r>
          </w:p>
          <w:p w:rsidR="00657E8D" w:rsidRPr="00657E8D" w:rsidRDefault="00657E8D" w:rsidP="00657E8D">
            <w:pPr>
              <w:pStyle w:val="af8"/>
              <w:numPr>
                <w:ilvl w:val="3"/>
                <w:numId w:val="6"/>
              </w:numPr>
              <w:overflowPunct w:val="0"/>
              <w:autoSpaceDE w:val="0"/>
              <w:autoSpaceDN w:val="0"/>
              <w:adjustRightInd w:val="0"/>
              <w:spacing w:after="120"/>
              <w:ind w:left="2520"/>
              <w:contextualSpacing w:val="0"/>
              <w:jc w:val="both"/>
              <w:textAlignment w:val="baseline"/>
              <w:rPr>
                <w:sz w:val="20"/>
                <w:szCs w:val="20"/>
              </w:rPr>
            </w:pPr>
            <w:r w:rsidRPr="00657E8D">
              <w:rPr>
                <w:sz w:val="20"/>
                <w:szCs w:val="20"/>
              </w:rPr>
              <w:t xml:space="preserve">Option 1: UE switching to SCell immediately after </w:t>
            </w:r>
            <w:r w:rsidRPr="00657E8D">
              <w:rPr>
                <w:bCs/>
                <w:sz w:val="20"/>
                <w:szCs w:val="20"/>
              </w:rPr>
              <w:t>n+(T</w:t>
            </w:r>
            <w:r w:rsidRPr="00657E8D">
              <w:rPr>
                <w:bCs/>
                <w:sz w:val="20"/>
                <w:szCs w:val="20"/>
                <w:vertAlign w:val="subscript"/>
              </w:rPr>
              <w:t>HARQ</w:t>
            </w:r>
            <w:r w:rsidRPr="00657E8D">
              <w:rPr>
                <w:bCs/>
                <w:sz w:val="20"/>
                <w:szCs w:val="20"/>
              </w:rPr>
              <w:t>+3ms+</w:t>
            </w:r>
            <w:r w:rsidRPr="00657E8D">
              <w:rPr>
                <w:sz w:val="20"/>
                <w:szCs w:val="20"/>
              </w:rPr>
              <w:t xml:space="preserve"> T</w:t>
            </w:r>
            <w:r w:rsidRPr="00657E8D">
              <w:rPr>
                <w:sz w:val="20"/>
                <w:szCs w:val="20"/>
                <w:vertAlign w:val="subscript"/>
              </w:rPr>
              <w:t>LBCA</w:t>
            </w:r>
            <w:r w:rsidRPr="00657E8D">
              <w:rPr>
                <w:bCs/>
                <w:sz w:val="20"/>
                <w:szCs w:val="20"/>
              </w:rPr>
              <w:t>)/slot-length</w:t>
            </w:r>
            <w:r w:rsidRPr="00657E8D">
              <w:rPr>
                <w:sz w:val="20"/>
                <w:szCs w:val="20"/>
              </w:rPr>
              <w:t>.</w:t>
            </w:r>
          </w:p>
          <w:p w:rsidR="00657E8D" w:rsidRPr="00657E8D" w:rsidRDefault="00657E8D" w:rsidP="00657E8D">
            <w:pPr>
              <w:pStyle w:val="af8"/>
              <w:numPr>
                <w:ilvl w:val="3"/>
                <w:numId w:val="6"/>
              </w:numPr>
              <w:overflowPunct w:val="0"/>
              <w:autoSpaceDE w:val="0"/>
              <w:autoSpaceDN w:val="0"/>
              <w:adjustRightInd w:val="0"/>
              <w:spacing w:after="120"/>
              <w:ind w:left="2520"/>
              <w:contextualSpacing w:val="0"/>
              <w:jc w:val="both"/>
              <w:textAlignment w:val="baseline"/>
              <w:rPr>
                <w:sz w:val="20"/>
                <w:szCs w:val="20"/>
              </w:rPr>
            </w:pPr>
            <w:r w:rsidRPr="00657E8D">
              <w:rPr>
                <w:sz w:val="20"/>
                <w:szCs w:val="20"/>
              </w:rPr>
              <w:t xml:space="preserve">Option 2: UE switching to SCell at the next switching period after </w:t>
            </w:r>
            <w:r w:rsidRPr="00657E8D">
              <w:rPr>
                <w:bCs/>
                <w:sz w:val="20"/>
                <w:szCs w:val="20"/>
              </w:rPr>
              <w:t>n+(T</w:t>
            </w:r>
            <w:r w:rsidRPr="00657E8D">
              <w:rPr>
                <w:bCs/>
                <w:sz w:val="20"/>
                <w:szCs w:val="20"/>
                <w:vertAlign w:val="subscript"/>
              </w:rPr>
              <w:t>HARQ</w:t>
            </w:r>
            <w:r w:rsidRPr="00657E8D">
              <w:rPr>
                <w:bCs/>
                <w:sz w:val="20"/>
                <w:szCs w:val="20"/>
              </w:rPr>
              <w:t>+3ms+</w:t>
            </w:r>
            <w:r w:rsidRPr="00657E8D">
              <w:rPr>
                <w:sz w:val="20"/>
                <w:szCs w:val="20"/>
              </w:rPr>
              <w:t xml:space="preserve"> T</w:t>
            </w:r>
            <w:r w:rsidRPr="00657E8D">
              <w:rPr>
                <w:sz w:val="20"/>
                <w:szCs w:val="20"/>
                <w:vertAlign w:val="subscript"/>
              </w:rPr>
              <w:t>LBCA</w:t>
            </w:r>
            <w:r w:rsidRPr="00657E8D">
              <w:rPr>
                <w:bCs/>
                <w:sz w:val="20"/>
                <w:szCs w:val="20"/>
              </w:rPr>
              <w:t>)/slot-length</w:t>
            </w:r>
            <w:r w:rsidRPr="00657E8D">
              <w:rPr>
                <w:sz w:val="20"/>
                <w:szCs w:val="20"/>
              </w:rPr>
              <w:t>.</w:t>
            </w:r>
          </w:p>
          <w:p w:rsidR="00657E8D" w:rsidRPr="00657E8D" w:rsidRDefault="00657E8D" w:rsidP="00657E8D">
            <w:pPr>
              <w:pStyle w:val="af8"/>
              <w:numPr>
                <w:ilvl w:val="3"/>
                <w:numId w:val="6"/>
              </w:numPr>
              <w:overflowPunct w:val="0"/>
              <w:autoSpaceDE w:val="0"/>
              <w:autoSpaceDN w:val="0"/>
              <w:adjustRightInd w:val="0"/>
              <w:spacing w:after="120"/>
              <w:ind w:left="2520"/>
              <w:contextualSpacing w:val="0"/>
              <w:jc w:val="both"/>
              <w:textAlignment w:val="baseline"/>
              <w:rPr>
                <w:sz w:val="20"/>
                <w:szCs w:val="20"/>
              </w:rPr>
            </w:pPr>
            <w:r w:rsidRPr="00657E8D">
              <w:rPr>
                <w:sz w:val="20"/>
                <w:szCs w:val="20"/>
              </w:rPr>
              <w:t>Other options are not precluded.</w:t>
            </w:r>
          </w:p>
          <w:p w:rsidR="00657E8D" w:rsidRPr="00657E8D" w:rsidRDefault="00657E8D" w:rsidP="00657E8D">
            <w:pPr>
              <w:pStyle w:val="af8"/>
              <w:numPr>
                <w:ilvl w:val="2"/>
                <w:numId w:val="6"/>
              </w:numPr>
              <w:overflowPunct w:val="0"/>
              <w:autoSpaceDE w:val="0"/>
              <w:autoSpaceDN w:val="0"/>
              <w:adjustRightInd w:val="0"/>
              <w:spacing w:after="120"/>
              <w:ind w:left="1800"/>
              <w:contextualSpacing w:val="0"/>
              <w:jc w:val="both"/>
              <w:textAlignment w:val="baseline"/>
              <w:rPr>
                <w:sz w:val="20"/>
                <w:szCs w:val="20"/>
              </w:rPr>
            </w:pPr>
            <w:r w:rsidRPr="00657E8D">
              <w:rPr>
                <w:bCs/>
                <w:sz w:val="20"/>
                <w:szCs w:val="20"/>
              </w:rPr>
              <w:lastRenderedPageBreak/>
              <w:t>For RRC based direct SCell activation, according to the switching pattern,</w:t>
            </w:r>
          </w:p>
          <w:p w:rsidR="00657E8D" w:rsidRPr="00657E8D" w:rsidRDefault="00657E8D" w:rsidP="00657E8D">
            <w:pPr>
              <w:pStyle w:val="af8"/>
              <w:numPr>
                <w:ilvl w:val="3"/>
                <w:numId w:val="6"/>
              </w:numPr>
              <w:overflowPunct w:val="0"/>
              <w:autoSpaceDE w:val="0"/>
              <w:autoSpaceDN w:val="0"/>
              <w:adjustRightInd w:val="0"/>
              <w:spacing w:after="120"/>
              <w:ind w:left="2520"/>
              <w:contextualSpacing w:val="0"/>
              <w:jc w:val="both"/>
              <w:textAlignment w:val="baseline"/>
              <w:rPr>
                <w:sz w:val="20"/>
                <w:szCs w:val="20"/>
              </w:rPr>
            </w:pPr>
            <w:r w:rsidRPr="00657E8D">
              <w:rPr>
                <w:sz w:val="20"/>
                <w:szCs w:val="20"/>
              </w:rPr>
              <w:t xml:space="preserve">Option 1: UE switching to SCell immediately after </w:t>
            </w:r>
            <w:r w:rsidRPr="00657E8D">
              <w:rPr>
                <w:bCs/>
                <w:sz w:val="20"/>
                <w:szCs w:val="20"/>
              </w:rPr>
              <w:t>n+(</w:t>
            </w:r>
            <w:proofErr w:type="spellStart"/>
            <w:r w:rsidRPr="00657E8D">
              <w:rPr>
                <w:bCs/>
                <w:sz w:val="20"/>
                <w:szCs w:val="20"/>
              </w:rPr>
              <w:t>T</w:t>
            </w:r>
            <w:r w:rsidRPr="00657E8D">
              <w:rPr>
                <w:bCs/>
                <w:sz w:val="20"/>
                <w:szCs w:val="20"/>
                <w:vertAlign w:val="subscript"/>
              </w:rPr>
              <w:t>RRC_Process</w:t>
            </w:r>
            <w:proofErr w:type="spellEnd"/>
            <w:r w:rsidRPr="00657E8D">
              <w:rPr>
                <w:bCs/>
                <w:sz w:val="20"/>
                <w:szCs w:val="20"/>
              </w:rPr>
              <w:t xml:space="preserve"> +</w:t>
            </w:r>
            <w:r w:rsidRPr="00657E8D">
              <w:rPr>
                <w:sz w:val="20"/>
                <w:szCs w:val="20"/>
              </w:rPr>
              <w:t xml:space="preserve"> T</w:t>
            </w:r>
            <w:r w:rsidRPr="00657E8D">
              <w:rPr>
                <w:sz w:val="20"/>
                <w:szCs w:val="20"/>
                <w:vertAlign w:val="subscript"/>
              </w:rPr>
              <w:t>LBCA</w:t>
            </w:r>
            <w:r w:rsidRPr="00657E8D">
              <w:rPr>
                <w:bCs/>
                <w:sz w:val="20"/>
                <w:szCs w:val="20"/>
              </w:rPr>
              <w:t>)/slot-length</w:t>
            </w:r>
            <w:r w:rsidRPr="00657E8D">
              <w:rPr>
                <w:sz w:val="20"/>
                <w:szCs w:val="20"/>
              </w:rPr>
              <w:t>.</w:t>
            </w:r>
          </w:p>
          <w:p w:rsidR="00657E8D" w:rsidRPr="00657E8D" w:rsidRDefault="00657E8D" w:rsidP="00657E8D">
            <w:pPr>
              <w:pStyle w:val="af8"/>
              <w:numPr>
                <w:ilvl w:val="3"/>
                <w:numId w:val="6"/>
              </w:numPr>
              <w:overflowPunct w:val="0"/>
              <w:autoSpaceDE w:val="0"/>
              <w:autoSpaceDN w:val="0"/>
              <w:adjustRightInd w:val="0"/>
              <w:spacing w:after="120"/>
              <w:ind w:left="2520"/>
              <w:contextualSpacing w:val="0"/>
              <w:jc w:val="both"/>
              <w:textAlignment w:val="baseline"/>
              <w:rPr>
                <w:sz w:val="20"/>
                <w:szCs w:val="20"/>
              </w:rPr>
            </w:pPr>
            <w:r w:rsidRPr="00657E8D">
              <w:rPr>
                <w:sz w:val="20"/>
                <w:szCs w:val="20"/>
              </w:rPr>
              <w:t xml:space="preserve">Option 2: UE switching to SCell at the next switching period after </w:t>
            </w:r>
            <w:r w:rsidRPr="00657E8D">
              <w:rPr>
                <w:bCs/>
                <w:sz w:val="20"/>
                <w:szCs w:val="20"/>
              </w:rPr>
              <w:t>n+(</w:t>
            </w:r>
            <w:proofErr w:type="spellStart"/>
            <w:r w:rsidRPr="00657E8D">
              <w:rPr>
                <w:bCs/>
                <w:sz w:val="20"/>
                <w:szCs w:val="20"/>
              </w:rPr>
              <w:t>T</w:t>
            </w:r>
            <w:r w:rsidRPr="00657E8D">
              <w:rPr>
                <w:bCs/>
                <w:sz w:val="20"/>
                <w:szCs w:val="20"/>
                <w:vertAlign w:val="subscript"/>
              </w:rPr>
              <w:t>RRC_Process</w:t>
            </w:r>
            <w:proofErr w:type="spellEnd"/>
            <w:r w:rsidRPr="00657E8D">
              <w:rPr>
                <w:bCs/>
                <w:sz w:val="20"/>
                <w:szCs w:val="20"/>
              </w:rPr>
              <w:t xml:space="preserve"> +</w:t>
            </w:r>
            <w:r w:rsidRPr="00657E8D">
              <w:rPr>
                <w:sz w:val="20"/>
                <w:szCs w:val="20"/>
              </w:rPr>
              <w:t xml:space="preserve"> T</w:t>
            </w:r>
            <w:r w:rsidRPr="00657E8D">
              <w:rPr>
                <w:sz w:val="20"/>
                <w:szCs w:val="20"/>
                <w:vertAlign w:val="subscript"/>
              </w:rPr>
              <w:t>LBCA</w:t>
            </w:r>
            <w:r w:rsidRPr="00657E8D">
              <w:rPr>
                <w:bCs/>
                <w:sz w:val="20"/>
                <w:szCs w:val="20"/>
              </w:rPr>
              <w:t>)/slot-length</w:t>
            </w:r>
            <w:r w:rsidRPr="00657E8D">
              <w:rPr>
                <w:sz w:val="20"/>
                <w:szCs w:val="20"/>
              </w:rPr>
              <w:t>.</w:t>
            </w:r>
          </w:p>
          <w:p w:rsidR="00657E8D" w:rsidRPr="00657E8D" w:rsidRDefault="00657E8D" w:rsidP="00657E8D">
            <w:pPr>
              <w:pStyle w:val="af8"/>
              <w:numPr>
                <w:ilvl w:val="3"/>
                <w:numId w:val="6"/>
              </w:numPr>
              <w:overflowPunct w:val="0"/>
              <w:autoSpaceDE w:val="0"/>
              <w:autoSpaceDN w:val="0"/>
              <w:adjustRightInd w:val="0"/>
              <w:spacing w:after="120"/>
              <w:ind w:left="2520"/>
              <w:contextualSpacing w:val="0"/>
              <w:jc w:val="both"/>
              <w:textAlignment w:val="baseline"/>
              <w:rPr>
                <w:sz w:val="20"/>
                <w:szCs w:val="20"/>
              </w:rPr>
            </w:pPr>
            <w:r w:rsidRPr="00657E8D">
              <w:rPr>
                <w:sz w:val="20"/>
                <w:szCs w:val="20"/>
              </w:rPr>
              <w:t>Other options are not precluded.</w:t>
            </w:r>
          </w:p>
          <w:p w:rsidR="00B907BD" w:rsidRPr="00657E8D" w:rsidRDefault="00657E8D" w:rsidP="00657E8D">
            <w:pPr>
              <w:pStyle w:val="ad"/>
              <w:ind w:left="1136"/>
              <w:rPr>
                <w:rFonts w:eastAsiaTheme="minorEastAsia"/>
                <w:lang w:eastAsia="zh-CN"/>
              </w:rPr>
            </w:pPr>
            <w:r w:rsidRPr="00657E8D">
              <w:rPr>
                <w:sz w:val="20"/>
              </w:rPr>
              <w:t>Note: if the timeline for application and for switching has ambiguity, RAN4 may revise the above application timeline.</w:t>
            </w:r>
            <w:r>
              <w:rPr>
                <w:rFonts w:eastAsiaTheme="minorEastAsia" w:hint="eastAsia"/>
                <w:sz w:val="20"/>
                <w:lang w:eastAsia="zh-CN"/>
              </w:rPr>
              <w:t xml:space="preserve"> </w:t>
            </w:r>
          </w:p>
        </w:tc>
      </w:tr>
    </w:tbl>
    <w:p w:rsidR="00897C4D" w:rsidRDefault="003A7856" w:rsidP="003A7856">
      <w:pPr>
        <w:spacing w:beforeLines="50" w:before="120" w:after="120"/>
        <w:jc w:val="both"/>
        <w:rPr>
          <w:rFonts w:eastAsiaTheme="minorEastAsia"/>
          <w:lang w:val="en-US" w:eastAsia="zh-CN"/>
        </w:rPr>
      </w:pPr>
      <w:r>
        <w:rPr>
          <w:rFonts w:eastAsiaTheme="minorEastAsia" w:hint="eastAsia"/>
          <w:lang w:val="en-US" w:eastAsia="zh-CN"/>
        </w:rPr>
        <w:lastRenderedPageBreak/>
        <w:t xml:space="preserve">Based on the latest RAN4 agreement, the RRC configured switching pattern for SDL SCell is applied and therefore network clearly knows the time periods during which UE stays on SDL SCell and then it can avoid the collisions between </w:t>
      </w:r>
      <w:r w:rsidR="000C62F0">
        <w:rPr>
          <w:rFonts w:eastAsiaTheme="minorEastAsia" w:hint="eastAsia"/>
          <w:lang w:val="en-US" w:eastAsia="zh-CN"/>
        </w:rPr>
        <w:t xml:space="preserve">configurations of </w:t>
      </w:r>
      <w:r>
        <w:rPr>
          <w:rFonts w:eastAsiaTheme="minorEastAsia" w:hint="eastAsia"/>
          <w:lang w:val="en-US" w:eastAsia="zh-CN"/>
        </w:rPr>
        <w:t xml:space="preserve">UL resources on PCell and the SDL SCell ON periods. </w:t>
      </w:r>
      <w:r w:rsidR="000C62F0">
        <w:rPr>
          <w:rFonts w:eastAsiaTheme="minorEastAsia" w:hint="eastAsia"/>
          <w:lang w:val="en-US" w:eastAsia="zh-CN"/>
        </w:rPr>
        <w:t>With this assumption, both the newly defined requirement of SDL SCell activation in LB-CA and requirement of CQI/L1</w:t>
      </w:r>
      <w:r w:rsidR="000C62F0">
        <w:rPr>
          <w:rFonts w:eastAsiaTheme="minorEastAsia" w:hint="eastAsia"/>
          <w:lang w:val="en-US" w:eastAsia="zh-CN"/>
        </w:rPr>
        <w:tab/>
        <w:t xml:space="preserve">-RSRP </w:t>
      </w:r>
      <w:r w:rsidR="000C62F0">
        <w:rPr>
          <w:rFonts w:eastAsiaTheme="minorEastAsia"/>
          <w:lang w:val="en-US" w:eastAsia="zh-CN"/>
        </w:rPr>
        <w:t>reporting</w:t>
      </w:r>
      <w:r w:rsidR="000C62F0">
        <w:rPr>
          <w:rFonts w:eastAsiaTheme="minorEastAsia" w:hint="eastAsia"/>
          <w:lang w:val="en-US" w:eastAsia="zh-CN"/>
        </w:rPr>
        <w:t xml:space="preserve"> for SCell </w:t>
      </w:r>
      <w:r w:rsidR="00DC1CAA">
        <w:rPr>
          <w:rFonts w:eastAsiaTheme="minorEastAsia" w:hint="eastAsia"/>
          <w:lang w:val="en-US" w:eastAsia="zh-CN"/>
        </w:rPr>
        <w:t xml:space="preserve">can </w:t>
      </w:r>
      <w:r w:rsidR="000C62F0">
        <w:rPr>
          <w:rFonts w:eastAsiaTheme="minorEastAsia" w:hint="eastAsia"/>
          <w:lang w:val="en-US" w:eastAsia="zh-CN"/>
        </w:rPr>
        <w:t xml:space="preserve">apply. </w:t>
      </w:r>
    </w:p>
    <w:p w:rsidR="00DC1CAA" w:rsidRPr="00DC1CAA" w:rsidRDefault="00DC1CAA" w:rsidP="003A7856">
      <w:pPr>
        <w:spacing w:beforeLines="50" w:before="120" w:after="120"/>
        <w:jc w:val="both"/>
        <w:rPr>
          <w:rFonts w:eastAsiaTheme="minorEastAsia"/>
          <w:b/>
          <w:lang w:val="en-US" w:eastAsia="zh-CN"/>
        </w:rPr>
      </w:pPr>
      <w:r w:rsidRPr="00DC1CAA">
        <w:rPr>
          <w:rFonts w:eastAsiaTheme="minorEastAsia" w:hint="eastAsia"/>
          <w:b/>
          <w:lang w:val="en-US" w:eastAsia="zh-CN"/>
        </w:rPr>
        <w:t xml:space="preserve">Observation 1: With RRC configured switching pattern applied for SDL SCell, </w:t>
      </w:r>
      <w:r>
        <w:rPr>
          <w:rFonts w:eastAsiaTheme="minorEastAsia" w:hint="eastAsia"/>
          <w:b/>
          <w:lang w:val="en-US" w:eastAsia="zh-CN"/>
        </w:rPr>
        <w:t xml:space="preserve">network can avoid the collision between </w:t>
      </w:r>
      <w:r w:rsidRPr="00DC1CAA">
        <w:rPr>
          <w:rFonts w:eastAsiaTheme="minorEastAsia"/>
          <w:b/>
          <w:lang w:val="en-US" w:eastAsia="zh-CN"/>
        </w:rPr>
        <w:t>configurations of UL resources on PCell and the SDL SCell ON periods</w:t>
      </w:r>
      <w:r>
        <w:rPr>
          <w:rFonts w:eastAsiaTheme="minorEastAsia" w:hint="eastAsia"/>
          <w:b/>
          <w:lang w:val="en-US" w:eastAsia="zh-CN"/>
        </w:rPr>
        <w:t xml:space="preserve">. </w:t>
      </w:r>
    </w:p>
    <w:p w:rsidR="00DC1CAA" w:rsidRPr="00DC1CAA" w:rsidRDefault="00DC1CAA" w:rsidP="003A7856">
      <w:pPr>
        <w:spacing w:beforeLines="50" w:before="120" w:after="120"/>
        <w:jc w:val="both"/>
        <w:rPr>
          <w:rFonts w:eastAsiaTheme="minorEastAsia"/>
          <w:b/>
          <w:lang w:val="en-US" w:eastAsia="zh-CN"/>
        </w:rPr>
      </w:pPr>
      <w:r w:rsidRPr="00DC1CAA">
        <w:rPr>
          <w:rFonts w:eastAsiaTheme="minorEastAsia" w:hint="eastAsia"/>
          <w:b/>
          <w:lang w:val="en-US" w:eastAsia="zh-CN"/>
        </w:rPr>
        <w:t xml:space="preserve">Proposal 1: </w:t>
      </w:r>
      <w:r>
        <w:rPr>
          <w:rFonts w:eastAsiaTheme="minorEastAsia" w:hint="eastAsia"/>
          <w:b/>
          <w:lang w:val="en-US" w:eastAsia="zh-CN"/>
        </w:rPr>
        <w:t xml:space="preserve">RAN4 do not consider the case where </w:t>
      </w:r>
      <w:r w:rsidRPr="00DC1CAA">
        <w:rPr>
          <w:rFonts w:eastAsiaTheme="minorEastAsia"/>
          <w:b/>
          <w:lang w:val="en-US" w:eastAsia="zh-CN"/>
        </w:rPr>
        <w:t>CQI/L1</w:t>
      </w:r>
      <w:r w:rsidRPr="00DC1CAA">
        <w:rPr>
          <w:rFonts w:eastAsiaTheme="minorEastAsia"/>
          <w:b/>
          <w:lang w:val="en-US" w:eastAsia="zh-CN"/>
        </w:rPr>
        <w:tab/>
        <w:t>-RSRP reporting</w:t>
      </w:r>
      <w:r>
        <w:rPr>
          <w:rFonts w:eastAsiaTheme="minorEastAsia" w:hint="eastAsia"/>
          <w:b/>
          <w:lang w:val="en-US" w:eastAsia="zh-CN"/>
        </w:rPr>
        <w:t xml:space="preserve"> collides with RS resources in SDL SCell. </w:t>
      </w:r>
    </w:p>
    <w:p w:rsidR="000423B1" w:rsidRPr="000423B1" w:rsidRDefault="000423B1" w:rsidP="000423B1">
      <w:pPr>
        <w:pStyle w:val="2"/>
        <w:tabs>
          <w:tab w:val="num" w:pos="456"/>
        </w:tabs>
        <w:spacing w:before="240" w:after="240"/>
        <w:ind w:left="0" w:firstLine="0"/>
        <w:jc w:val="both"/>
        <w:rPr>
          <w:rFonts w:eastAsiaTheme="minorEastAsia"/>
          <w:bCs/>
          <w:lang w:val="en-US" w:eastAsia="zh-CN"/>
        </w:rPr>
      </w:pPr>
      <w:r w:rsidRPr="000423B1">
        <w:rPr>
          <w:rFonts w:eastAsiaTheme="minorEastAsia" w:hint="eastAsia"/>
          <w:bCs/>
          <w:lang w:val="en-US" w:eastAsia="zh-CN"/>
        </w:rPr>
        <w:t>Activation/deactivation of switching pattern</w:t>
      </w:r>
    </w:p>
    <w:p w:rsidR="006E066C" w:rsidRPr="00034195" w:rsidRDefault="007244A5" w:rsidP="00E0225E">
      <w:pPr>
        <w:spacing w:after="120"/>
        <w:jc w:val="both"/>
        <w:rPr>
          <w:rFonts w:eastAsiaTheme="minorEastAsia"/>
          <w:lang w:val="en-US" w:eastAsia="zh-CN"/>
        </w:rPr>
      </w:pPr>
      <w:r>
        <w:rPr>
          <w:rFonts w:eastAsiaTheme="minorEastAsia" w:hint="eastAsia"/>
          <w:lang w:val="en-US" w:eastAsia="zh-CN"/>
        </w:rPr>
        <w:t xml:space="preserve">Another issue is when UE performs switching from PCC to SDL SCell. </w:t>
      </w:r>
      <w:r w:rsidR="00E0225E">
        <w:rPr>
          <w:rFonts w:eastAsiaTheme="minorEastAsia" w:hint="eastAsia"/>
          <w:lang w:val="en-US" w:eastAsia="zh-CN"/>
        </w:rPr>
        <w:t xml:space="preserve">In our understanding, after UE decodes SCell </w:t>
      </w:r>
      <w:r w:rsidR="00E0225E">
        <w:rPr>
          <w:rFonts w:eastAsiaTheme="minorEastAsia"/>
          <w:lang w:val="en-US" w:eastAsia="zh-CN"/>
        </w:rPr>
        <w:t>activation</w:t>
      </w:r>
      <w:r w:rsidR="00E0225E">
        <w:rPr>
          <w:rFonts w:eastAsiaTheme="minorEastAsia" w:hint="eastAsia"/>
          <w:lang w:val="en-US" w:eastAsia="zh-CN"/>
        </w:rPr>
        <w:t xml:space="preserve"> command, it knows on which cell it should stay on with the knowledge of switching pattern. </w:t>
      </w:r>
      <w:r w:rsidR="00034195">
        <w:rPr>
          <w:rFonts w:eastAsiaTheme="minorEastAsia" w:hint="eastAsia"/>
          <w:lang w:val="en-US" w:eastAsia="zh-CN"/>
        </w:rPr>
        <w:t xml:space="preserve">If it should stay on SDL SCell according to the </w:t>
      </w:r>
      <w:r w:rsidR="00034195">
        <w:rPr>
          <w:rFonts w:eastAsiaTheme="minorEastAsia"/>
          <w:lang w:val="en-US" w:eastAsia="zh-CN"/>
        </w:rPr>
        <w:t>switching</w:t>
      </w:r>
      <w:r w:rsidR="00034195">
        <w:rPr>
          <w:rFonts w:eastAsiaTheme="minorEastAsia" w:hint="eastAsia"/>
          <w:lang w:val="en-US" w:eastAsia="zh-CN"/>
        </w:rPr>
        <w:t xml:space="preserve"> pattern, it needs to switch to SDL SCell immediately. Similarly, if should stay on PCell, it can switch to SDL SCell </w:t>
      </w:r>
      <w:r w:rsidR="00034195" w:rsidRPr="00657E8D">
        <w:t>at the next switching period</w:t>
      </w:r>
      <w:r w:rsidR="00034195">
        <w:rPr>
          <w:rFonts w:eastAsiaTheme="minorEastAsia" w:hint="eastAsia"/>
          <w:lang w:eastAsia="zh-CN"/>
        </w:rPr>
        <w:t xml:space="preserve">. </w:t>
      </w:r>
      <w:r w:rsidR="00A43728">
        <w:rPr>
          <w:rFonts w:eastAsiaTheme="minorEastAsia" w:hint="eastAsia"/>
          <w:lang w:eastAsia="zh-CN"/>
        </w:rPr>
        <w:t xml:space="preserve">In </w:t>
      </w:r>
      <w:r w:rsidR="00A43728">
        <w:rPr>
          <w:rFonts w:eastAsiaTheme="minorEastAsia"/>
          <w:lang w:eastAsia="zh-CN"/>
        </w:rPr>
        <w:t>addition</w:t>
      </w:r>
      <w:r w:rsidR="00A43728">
        <w:rPr>
          <w:rFonts w:eastAsiaTheme="minorEastAsia" w:hint="eastAsia"/>
          <w:lang w:eastAsia="zh-CN"/>
        </w:rPr>
        <w:t xml:space="preserve">, on the value of </w:t>
      </w:r>
      <w:r w:rsidR="00A43728" w:rsidRPr="00B907BD">
        <w:t>T</w:t>
      </w:r>
      <w:r w:rsidR="00A43728" w:rsidRPr="00B907BD">
        <w:rPr>
          <w:vertAlign w:val="subscript"/>
        </w:rPr>
        <w:t>LBCA</w:t>
      </w:r>
      <w:r w:rsidR="00A43728">
        <w:rPr>
          <w:rFonts w:eastAsiaTheme="minorEastAsia" w:hint="eastAsia"/>
          <w:lang w:eastAsia="zh-CN"/>
        </w:rPr>
        <w:t xml:space="preserve">, we do not have a strong view as long as the value proposed by proponents is reasonable. </w:t>
      </w:r>
    </w:p>
    <w:p w:rsidR="007244A5" w:rsidRPr="00CA4CBE" w:rsidRDefault="00CA4CBE" w:rsidP="00B9352A">
      <w:pPr>
        <w:spacing w:after="120"/>
        <w:rPr>
          <w:rFonts w:eastAsiaTheme="minorEastAsia"/>
          <w:b/>
          <w:lang w:val="en-US" w:eastAsia="zh-CN"/>
        </w:rPr>
      </w:pPr>
      <w:r w:rsidRPr="00CA4CBE">
        <w:rPr>
          <w:rFonts w:eastAsiaTheme="minorEastAsia" w:hint="eastAsia"/>
          <w:b/>
          <w:lang w:val="en-US" w:eastAsia="zh-CN"/>
        </w:rPr>
        <w:t>Proposal 2: UE performs switching to SDL SCell following the switching pattern, i.e</w:t>
      </w:r>
      <w:proofErr w:type="gramStart"/>
      <w:r w:rsidRPr="00CA4CBE">
        <w:rPr>
          <w:rFonts w:eastAsiaTheme="minorEastAsia" w:hint="eastAsia"/>
          <w:b/>
          <w:lang w:val="en-US" w:eastAsia="zh-CN"/>
        </w:rPr>
        <w:t>.,</w:t>
      </w:r>
      <w:proofErr w:type="gramEnd"/>
    </w:p>
    <w:p w:rsidR="00B9352A" w:rsidRPr="00B9352A" w:rsidRDefault="00CA4CBE" w:rsidP="00B9352A">
      <w:pPr>
        <w:pStyle w:val="af8"/>
        <w:numPr>
          <w:ilvl w:val="0"/>
          <w:numId w:val="18"/>
        </w:numPr>
        <w:spacing w:after="120"/>
        <w:ind w:left="357" w:hangingChars="178" w:hanging="357"/>
        <w:rPr>
          <w:rFonts w:eastAsiaTheme="minorEastAsia"/>
          <w:b/>
          <w:sz w:val="20"/>
          <w:szCs w:val="20"/>
          <w:lang w:val="en-US" w:eastAsia="zh-CN"/>
        </w:rPr>
      </w:pPr>
      <w:r w:rsidRPr="00CA4CBE">
        <w:rPr>
          <w:rFonts w:eastAsiaTheme="minorEastAsia" w:hint="eastAsia"/>
          <w:b/>
          <w:sz w:val="20"/>
          <w:szCs w:val="20"/>
          <w:lang w:val="en-US" w:eastAsia="zh-CN"/>
        </w:rPr>
        <w:t xml:space="preserve">UE switches to SDL SCell immediately after Y if it should stay on SDL SCell </w:t>
      </w:r>
      <w:r w:rsidRPr="00CA4CBE">
        <w:rPr>
          <w:rFonts w:eastAsiaTheme="minorEastAsia"/>
          <w:b/>
          <w:sz w:val="20"/>
          <w:szCs w:val="20"/>
          <w:lang w:val="en-US" w:eastAsia="zh-CN"/>
        </w:rPr>
        <w:t>according to</w:t>
      </w:r>
      <w:r w:rsidRPr="00CA4CBE">
        <w:rPr>
          <w:rFonts w:eastAsiaTheme="minorEastAsia" w:hint="eastAsia"/>
          <w:b/>
          <w:sz w:val="20"/>
          <w:szCs w:val="20"/>
          <w:lang w:val="en-US" w:eastAsia="zh-CN"/>
        </w:rPr>
        <w:t xml:space="preserve"> the switching pattern, or</w:t>
      </w:r>
    </w:p>
    <w:p w:rsidR="00CA4CBE" w:rsidRPr="00CA4CBE" w:rsidRDefault="00CA4CBE" w:rsidP="00B9352A">
      <w:pPr>
        <w:pStyle w:val="af8"/>
        <w:numPr>
          <w:ilvl w:val="0"/>
          <w:numId w:val="18"/>
        </w:numPr>
        <w:spacing w:after="120"/>
        <w:ind w:left="357" w:hangingChars="178" w:hanging="357"/>
        <w:rPr>
          <w:rFonts w:eastAsiaTheme="minorEastAsia"/>
          <w:b/>
          <w:sz w:val="20"/>
          <w:szCs w:val="20"/>
          <w:lang w:val="en-US" w:eastAsia="zh-CN"/>
        </w:rPr>
      </w:pPr>
      <w:r w:rsidRPr="00CA4CBE">
        <w:rPr>
          <w:rFonts w:eastAsiaTheme="minorEastAsia" w:hint="eastAsia"/>
          <w:b/>
          <w:sz w:val="20"/>
          <w:szCs w:val="20"/>
          <w:lang w:val="en-US" w:eastAsia="zh-CN"/>
        </w:rPr>
        <w:t xml:space="preserve">UE switches to SDL SCell after Y if it should stay on PCell </w:t>
      </w:r>
      <w:r w:rsidRPr="00CA4CBE">
        <w:rPr>
          <w:rFonts w:eastAsiaTheme="minorEastAsia"/>
          <w:b/>
          <w:sz w:val="20"/>
          <w:szCs w:val="20"/>
          <w:lang w:val="en-US" w:eastAsia="zh-CN"/>
        </w:rPr>
        <w:t>according to</w:t>
      </w:r>
      <w:r w:rsidRPr="00CA4CBE">
        <w:rPr>
          <w:rFonts w:eastAsiaTheme="minorEastAsia" w:hint="eastAsia"/>
          <w:b/>
          <w:sz w:val="20"/>
          <w:szCs w:val="20"/>
          <w:lang w:val="en-US" w:eastAsia="zh-CN"/>
        </w:rPr>
        <w:t xml:space="preserve"> the switching pattern.</w:t>
      </w:r>
    </w:p>
    <w:p w:rsidR="00CA4CBE" w:rsidRPr="00CA4CBE" w:rsidRDefault="00CA4CBE" w:rsidP="00B9352A">
      <w:pPr>
        <w:spacing w:after="120"/>
        <w:rPr>
          <w:rFonts w:eastAsiaTheme="minorEastAsia"/>
          <w:b/>
          <w:lang w:val="en-US" w:eastAsia="zh-CN"/>
        </w:rPr>
      </w:pPr>
      <w:r w:rsidRPr="00CA4CBE">
        <w:rPr>
          <w:rFonts w:eastAsiaTheme="minorEastAsia"/>
          <w:b/>
          <w:lang w:val="en-US" w:eastAsia="zh-CN"/>
        </w:rPr>
        <w:t>W</w:t>
      </w:r>
      <w:r w:rsidRPr="00CA4CBE">
        <w:rPr>
          <w:rFonts w:eastAsiaTheme="minorEastAsia" w:hint="eastAsia"/>
          <w:b/>
          <w:lang w:val="en-US" w:eastAsia="zh-CN"/>
        </w:rPr>
        <w:t xml:space="preserve">here Y = </w:t>
      </w:r>
      <w:r w:rsidRPr="00CA4CBE">
        <w:rPr>
          <w:b/>
          <w:bCs/>
        </w:rPr>
        <w:t>n</w:t>
      </w:r>
      <w:proofErr w:type="gramStart"/>
      <w:r w:rsidRPr="00CA4CBE">
        <w:rPr>
          <w:b/>
          <w:bCs/>
        </w:rPr>
        <w:t>+(</w:t>
      </w:r>
      <w:proofErr w:type="gramEnd"/>
      <w:r w:rsidRPr="00CA4CBE">
        <w:rPr>
          <w:b/>
          <w:bCs/>
        </w:rPr>
        <w:t>T</w:t>
      </w:r>
      <w:r w:rsidRPr="00CA4CBE">
        <w:rPr>
          <w:b/>
          <w:bCs/>
          <w:vertAlign w:val="subscript"/>
        </w:rPr>
        <w:t>HARQ</w:t>
      </w:r>
      <w:r w:rsidRPr="00CA4CBE">
        <w:rPr>
          <w:b/>
          <w:bCs/>
        </w:rPr>
        <w:t>+3ms+</w:t>
      </w:r>
      <w:r w:rsidRPr="00CA4CBE">
        <w:rPr>
          <w:b/>
        </w:rPr>
        <w:t xml:space="preserve"> T</w:t>
      </w:r>
      <w:r w:rsidRPr="00CA4CBE">
        <w:rPr>
          <w:b/>
          <w:vertAlign w:val="subscript"/>
        </w:rPr>
        <w:t>LBCA</w:t>
      </w:r>
      <w:r w:rsidRPr="00CA4CBE">
        <w:rPr>
          <w:b/>
          <w:bCs/>
        </w:rPr>
        <w:t>)/slot-length</w:t>
      </w:r>
      <w:r w:rsidRPr="00CA4CBE">
        <w:rPr>
          <w:rFonts w:eastAsiaTheme="minorEastAsia" w:hint="eastAsia"/>
          <w:b/>
          <w:bCs/>
          <w:lang w:eastAsia="zh-CN"/>
        </w:rPr>
        <w:t xml:space="preserve"> for </w:t>
      </w:r>
      <w:r w:rsidRPr="00CA4CBE">
        <w:rPr>
          <w:b/>
          <w:bCs/>
        </w:rPr>
        <w:t>MAC CE based SCell activation</w:t>
      </w:r>
      <w:r w:rsidRPr="00CA4CBE">
        <w:rPr>
          <w:rFonts w:eastAsiaTheme="minorEastAsia" w:hint="eastAsia"/>
          <w:b/>
          <w:bCs/>
          <w:lang w:eastAsia="zh-CN"/>
        </w:rPr>
        <w:t xml:space="preserve"> and Y = </w:t>
      </w:r>
      <w:r w:rsidRPr="00CA4CBE">
        <w:rPr>
          <w:b/>
          <w:bCs/>
        </w:rPr>
        <w:t>n+(</w:t>
      </w:r>
      <w:proofErr w:type="spellStart"/>
      <w:r w:rsidRPr="00CA4CBE">
        <w:rPr>
          <w:b/>
          <w:bCs/>
        </w:rPr>
        <w:t>T</w:t>
      </w:r>
      <w:r w:rsidRPr="00CA4CBE">
        <w:rPr>
          <w:b/>
          <w:bCs/>
          <w:vertAlign w:val="subscript"/>
        </w:rPr>
        <w:t>RRC_Process</w:t>
      </w:r>
      <w:proofErr w:type="spellEnd"/>
      <w:r w:rsidRPr="00CA4CBE">
        <w:rPr>
          <w:b/>
          <w:bCs/>
        </w:rPr>
        <w:t xml:space="preserve"> +</w:t>
      </w:r>
      <w:r w:rsidRPr="00CA4CBE">
        <w:rPr>
          <w:b/>
        </w:rPr>
        <w:t xml:space="preserve"> T</w:t>
      </w:r>
      <w:r w:rsidRPr="00CA4CBE">
        <w:rPr>
          <w:b/>
          <w:vertAlign w:val="subscript"/>
        </w:rPr>
        <w:t>LBCA</w:t>
      </w:r>
      <w:r w:rsidRPr="00CA4CBE">
        <w:rPr>
          <w:b/>
          <w:bCs/>
        </w:rPr>
        <w:t>)/slot-length</w:t>
      </w:r>
      <w:r w:rsidRPr="00CA4CBE">
        <w:rPr>
          <w:rFonts w:eastAsiaTheme="minorEastAsia" w:hint="eastAsia"/>
          <w:b/>
          <w:bCs/>
          <w:lang w:eastAsia="zh-CN"/>
        </w:rPr>
        <w:t xml:space="preserve"> for </w:t>
      </w:r>
      <w:r w:rsidRPr="00CA4CBE">
        <w:rPr>
          <w:b/>
          <w:bCs/>
        </w:rPr>
        <w:t>RRC based direct SCell activation</w:t>
      </w:r>
      <w:r w:rsidRPr="00CA4CBE">
        <w:rPr>
          <w:rFonts w:eastAsiaTheme="minorEastAsia" w:hint="eastAsia"/>
          <w:b/>
          <w:bCs/>
          <w:lang w:eastAsia="zh-CN"/>
        </w:rPr>
        <w:t>.</w:t>
      </w:r>
      <w:r>
        <w:rPr>
          <w:rFonts w:eastAsiaTheme="minorEastAsia" w:hint="eastAsia"/>
          <w:b/>
          <w:bCs/>
          <w:lang w:eastAsia="zh-CN"/>
        </w:rPr>
        <w:t xml:space="preserve"> </w:t>
      </w:r>
    </w:p>
    <w:p w:rsidR="00752A75" w:rsidRDefault="00B104B9" w:rsidP="00050A03">
      <w:pPr>
        <w:spacing w:after="120"/>
        <w:rPr>
          <w:rFonts w:eastAsiaTheme="minorEastAsia"/>
          <w:lang w:val="en-US" w:eastAsia="zh-CN"/>
        </w:rPr>
      </w:pPr>
      <w:r>
        <w:rPr>
          <w:rFonts w:eastAsiaTheme="minorEastAsia" w:hint="eastAsia"/>
          <w:lang w:val="en-US" w:eastAsia="zh-CN"/>
        </w:rPr>
        <w:t xml:space="preserve">For deactivation of switching pattern, the following issue also needs more </w:t>
      </w:r>
      <w:r>
        <w:rPr>
          <w:rFonts w:eastAsiaTheme="minorEastAsia"/>
          <w:lang w:val="en-US" w:eastAsia="zh-CN"/>
        </w:rPr>
        <w:t>discussion</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B104B9" w:rsidTr="00B104B9">
        <w:tc>
          <w:tcPr>
            <w:tcW w:w="9847" w:type="dxa"/>
          </w:tcPr>
          <w:p w:rsidR="00B104B9" w:rsidRPr="00B104B9" w:rsidRDefault="00B104B9" w:rsidP="00B104B9">
            <w:pPr>
              <w:spacing w:beforeLines="50" w:before="120" w:afterLines="50" w:after="120"/>
              <w:rPr>
                <w:rFonts w:eastAsiaTheme="minorEastAsia"/>
                <w:b/>
                <w:u w:val="single"/>
                <w:lang w:eastAsia="zh-CN"/>
              </w:rPr>
            </w:pPr>
            <w:r w:rsidRPr="00B104B9">
              <w:rPr>
                <w:b/>
                <w:u w:val="single"/>
                <w:lang w:eastAsia="ko-KR"/>
              </w:rPr>
              <w:t>Issue 1-3-5a: Deactivation of Switching Pattern</w:t>
            </w:r>
          </w:p>
          <w:p w:rsidR="00B104B9" w:rsidRPr="00B104B9" w:rsidRDefault="00B104B9" w:rsidP="00B104B9">
            <w:pPr>
              <w:spacing w:afterLines="50" w:after="120"/>
              <w:rPr>
                <w:bCs/>
                <w:lang w:eastAsia="ko-KR"/>
              </w:rPr>
            </w:pPr>
            <w:r w:rsidRPr="00B104B9">
              <w:rPr>
                <w:bCs/>
                <w:lang w:eastAsia="ko-KR"/>
              </w:rPr>
              <w:t>[Agreement]:</w:t>
            </w:r>
          </w:p>
          <w:p w:rsidR="00B104B9" w:rsidRPr="00B104B9" w:rsidRDefault="00B104B9" w:rsidP="00B104B9">
            <w:pPr>
              <w:pStyle w:val="af8"/>
              <w:numPr>
                <w:ilvl w:val="0"/>
                <w:numId w:val="6"/>
              </w:numPr>
              <w:overflowPunct w:val="0"/>
              <w:autoSpaceDE w:val="0"/>
              <w:autoSpaceDN w:val="0"/>
              <w:adjustRightInd w:val="0"/>
              <w:spacing w:afterLines="50" w:after="120"/>
              <w:contextualSpacing w:val="0"/>
              <w:jc w:val="both"/>
              <w:textAlignment w:val="baseline"/>
              <w:rPr>
                <w:sz w:val="20"/>
                <w:szCs w:val="20"/>
              </w:rPr>
            </w:pPr>
            <w:r w:rsidRPr="00B104B9">
              <w:rPr>
                <w:rFonts w:hint="eastAsia"/>
                <w:sz w:val="20"/>
                <w:szCs w:val="20"/>
              </w:rPr>
              <w:t>The</w:t>
            </w:r>
            <w:r w:rsidRPr="00B104B9">
              <w:rPr>
                <w:sz w:val="20"/>
                <w:szCs w:val="20"/>
              </w:rPr>
              <w:t xml:space="preserve"> switching pattern is NOT applied after UE completed the SCell deactivation (n+(T</w:t>
            </w:r>
            <w:r w:rsidRPr="00B104B9">
              <w:rPr>
                <w:sz w:val="20"/>
                <w:szCs w:val="20"/>
                <w:vertAlign w:val="subscript"/>
              </w:rPr>
              <w:t>HARQ</w:t>
            </w:r>
            <w:r w:rsidRPr="00B104B9">
              <w:rPr>
                <w:sz w:val="20"/>
                <w:szCs w:val="20"/>
              </w:rPr>
              <w:t>+3ms+ T</w:t>
            </w:r>
            <w:r w:rsidRPr="00B104B9">
              <w:rPr>
                <w:sz w:val="20"/>
                <w:szCs w:val="20"/>
                <w:vertAlign w:val="subscript"/>
              </w:rPr>
              <w:t>LBCA</w:t>
            </w:r>
            <w:r w:rsidRPr="00B104B9">
              <w:rPr>
                <w:sz w:val="20"/>
                <w:szCs w:val="20"/>
              </w:rPr>
              <w:t xml:space="preserve">)/slot-length). </w:t>
            </w:r>
          </w:p>
          <w:p w:rsidR="00B104B9" w:rsidRPr="00B104B9" w:rsidRDefault="00B104B9" w:rsidP="00B104B9">
            <w:pPr>
              <w:pStyle w:val="af8"/>
              <w:numPr>
                <w:ilvl w:val="1"/>
                <w:numId w:val="6"/>
              </w:numPr>
              <w:overflowPunct w:val="0"/>
              <w:autoSpaceDE w:val="0"/>
              <w:autoSpaceDN w:val="0"/>
              <w:adjustRightInd w:val="0"/>
              <w:spacing w:afterLines="50" w:after="120"/>
              <w:ind w:left="1080"/>
              <w:contextualSpacing w:val="0"/>
              <w:jc w:val="both"/>
              <w:textAlignment w:val="baseline"/>
              <w:rPr>
                <w:sz w:val="20"/>
                <w:szCs w:val="20"/>
              </w:rPr>
            </w:pPr>
            <w:r w:rsidRPr="00B104B9">
              <w:rPr>
                <w:sz w:val="20"/>
                <w:szCs w:val="20"/>
              </w:rPr>
              <w:t>Option 1: T</w:t>
            </w:r>
            <w:r w:rsidRPr="00B104B9">
              <w:rPr>
                <w:sz w:val="20"/>
                <w:szCs w:val="20"/>
                <w:vertAlign w:val="subscript"/>
              </w:rPr>
              <w:t>LBCA</w:t>
            </w:r>
            <w:r w:rsidRPr="00B104B9">
              <w:rPr>
                <w:sz w:val="20"/>
                <w:szCs w:val="20"/>
              </w:rPr>
              <w:t xml:space="preserve"> =0ms</w:t>
            </w:r>
          </w:p>
          <w:p w:rsidR="00B104B9" w:rsidRPr="00B104B9" w:rsidRDefault="00B104B9" w:rsidP="00B104B9">
            <w:pPr>
              <w:pStyle w:val="af8"/>
              <w:numPr>
                <w:ilvl w:val="1"/>
                <w:numId w:val="6"/>
              </w:numPr>
              <w:overflowPunct w:val="0"/>
              <w:autoSpaceDE w:val="0"/>
              <w:autoSpaceDN w:val="0"/>
              <w:adjustRightInd w:val="0"/>
              <w:spacing w:afterLines="50" w:after="120"/>
              <w:ind w:left="1080"/>
              <w:contextualSpacing w:val="0"/>
              <w:jc w:val="both"/>
              <w:textAlignment w:val="baseline"/>
              <w:rPr>
                <w:sz w:val="20"/>
                <w:szCs w:val="20"/>
              </w:rPr>
            </w:pPr>
            <w:r w:rsidRPr="00B104B9">
              <w:rPr>
                <w:sz w:val="20"/>
                <w:szCs w:val="20"/>
              </w:rPr>
              <w:t>Option 2: T</w:t>
            </w:r>
            <w:r w:rsidRPr="00B104B9">
              <w:rPr>
                <w:sz w:val="20"/>
                <w:szCs w:val="20"/>
                <w:vertAlign w:val="subscript"/>
              </w:rPr>
              <w:t>LBCA</w:t>
            </w:r>
            <w:r w:rsidRPr="00B104B9">
              <w:rPr>
                <w:sz w:val="20"/>
                <w:szCs w:val="20"/>
              </w:rPr>
              <w:t xml:space="preserve"> =1ms</w:t>
            </w:r>
          </w:p>
          <w:p w:rsidR="00B104B9" w:rsidRPr="00B104B9" w:rsidRDefault="00B104B9" w:rsidP="00B104B9">
            <w:pPr>
              <w:pStyle w:val="af8"/>
              <w:numPr>
                <w:ilvl w:val="1"/>
                <w:numId w:val="6"/>
              </w:numPr>
              <w:overflowPunct w:val="0"/>
              <w:autoSpaceDE w:val="0"/>
              <w:autoSpaceDN w:val="0"/>
              <w:adjustRightInd w:val="0"/>
              <w:spacing w:afterLines="50" w:after="120"/>
              <w:ind w:left="1080"/>
              <w:contextualSpacing w:val="0"/>
              <w:jc w:val="both"/>
              <w:textAlignment w:val="baseline"/>
              <w:rPr>
                <w:sz w:val="20"/>
                <w:szCs w:val="20"/>
              </w:rPr>
            </w:pPr>
            <w:r w:rsidRPr="00B104B9">
              <w:rPr>
                <w:sz w:val="20"/>
                <w:szCs w:val="20"/>
              </w:rPr>
              <w:t>Option 3: T</w:t>
            </w:r>
            <w:r w:rsidRPr="00B104B9">
              <w:rPr>
                <w:sz w:val="20"/>
                <w:szCs w:val="20"/>
                <w:vertAlign w:val="subscript"/>
              </w:rPr>
              <w:t>LBCA</w:t>
            </w:r>
            <w:r w:rsidRPr="00B104B9">
              <w:rPr>
                <w:sz w:val="20"/>
                <w:szCs w:val="20"/>
              </w:rPr>
              <w:t xml:space="preserve"> =4ms</w:t>
            </w:r>
          </w:p>
          <w:p w:rsidR="00B104B9" w:rsidRPr="00B104B9" w:rsidRDefault="00B104B9" w:rsidP="00B104B9">
            <w:pPr>
              <w:pStyle w:val="af8"/>
              <w:numPr>
                <w:ilvl w:val="0"/>
                <w:numId w:val="6"/>
              </w:numPr>
              <w:overflowPunct w:val="0"/>
              <w:autoSpaceDE w:val="0"/>
              <w:autoSpaceDN w:val="0"/>
              <w:adjustRightInd w:val="0"/>
              <w:spacing w:afterLines="50" w:after="120"/>
              <w:contextualSpacing w:val="0"/>
              <w:jc w:val="both"/>
              <w:textAlignment w:val="baseline"/>
              <w:rPr>
                <w:sz w:val="20"/>
                <w:szCs w:val="20"/>
              </w:rPr>
            </w:pPr>
            <w:r w:rsidRPr="00B104B9">
              <w:rPr>
                <w:sz w:val="20"/>
                <w:szCs w:val="20"/>
              </w:rPr>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p>
        </w:tc>
      </w:tr>
    </w:tbl>
    <w:p w:rsidR="00CE10B1" w:rsidRDefault="00CE10B1" w:rsidP="00727E3E">
      <w:pPr>
        <w:spacing w:beforeLines="50" w:before="120" w:after="120"/>
        <w:jc w:val="both"/>
        <w:rPr>
          <w:rFonts w:eastAsiaTheme="minorEastAsia"/>
          <w:lang w:val="en-US" w:eastAsia="zh-CN"/>
        </w:rPr>
      </w:pPr>
      <w:r>
        <w:rPr>
          <w:rFonts w:eastAsiaTheme="minorEastAsia" w:hint="eastAsia"/>
          <w:lang w:val="en-US" w:eastAsia="zh-CN"/>
        </w:rPr>
        <w:t xml:space="preserve">Firstly, after </w:t>
      </w:r>
      <w:r w:rsidRPr="00B104B9">
        <w:t>completion of SCell deactivation</w:t>
      </w:r>
      <w:r>
        <w:rPr>
          <w:rFonts w:eastAsiaTheme="minorEastAsia" w:hint="eastAsia"/>
          <w:lang w:eastAsia="zh-CN"/>
        </w:rPr>
        <w:t xml:space="preserve">, UE needs to stay on PCell. Hence </w:t>
      </w:r>
      <w:r>
        <w:rPr>
          <w:rFonts w:eastAsiaTheme="minorEastAsia" w:hint="eastAsia"/>
          <w:lang w:val="en-US" w:eastAsia="zh-CN"/>
        </w:rPr>
        <w:t xml:space="preserve">we are supportive for the FFS part which is quite straightforward. </w:t>
      </w:r>
      <w:r w:rsidR="0005446C">
        <w:rPr>
          <w:rFonts w:eastAsiaTheme="minorEastAsia" w:hint="eastAsia"/>
          <w:lang w:val="en-US" w:eastAsia="zh-CN"/>
        </w:rPr>
        <w:t xml:space="preserve">For </w:t>
      </w:r>
      <w:r w:rsidR="0005446C" w:rsidRPr="00B104B9">
        <w:t>T</w:t>
      </w:r>
      <w:r w:rsidR="0005446C" w:rsidRPr="00B104B9">
        <w:rPr>
          <w:vertAlign w:val="subscript"/>
        </w:rPr>
        <w:t>LBCA</w:t>
      </w:r>
      <w:r w:rsidR="0005446C">
        <w:rPr>
          <w:rFonts w:eastAsiaTheme="minorEastAsia" w:hint="eastAsia"/>
          <w:lang w:val="en-US" w:eastAsia="zh-CN"/>
        </w:rPr>
        <w:t xml:space="preserve">, the value, in our opinion, in the activation procedure of switching pattern can be reused. </w:t>
      </w:r>
    </w:p>
    <w:p w:rsidR="003B335A" w:rsidRDefault="00D847B2" w:rsidP="00050A03">
      <w:pPr>
        <w:spacing w:after="120"/>
        <w:rPr>
          <w:rFonts w:eastAsiaTheme="minorEastAsia"/>
          <w:b/>
          <w:lang w:eastAsia="zh-CN"/>
        </w:rPr>
      </w:pPr>
      <w:r w:rsidRPr="00D847B2">
        <w:rPr>
          <w:rFonts w:eastAsiaTheme="minorEastAsia" w:hint="eastAsia"/>
          <w:b/>
          <w:lang w:val="en-US" w:eastAsia="zh-CN"/>
        </w:rPr>
        <w:t xml:space="preserve">Proposal 3: </w:t>
      </w:r>
      <w:r w:rsidRPr="00D847B2">
        <w:rPr>
          <w:b/>
        </w:rPr>
        <w:t>If UE is on PCell after completion of SCell deactivation, UE keeps staying on PCell. If UE is on SCell after completion of SCell deactivation, UE switches to PCell immediately. The carrier switching, if applicable, shall be placed at the end of a slot.</w:t>
      </w:r>
      <w:r w:rsidRPr="00D847B2">
        <w:rPr>
          <w:rFonts w:eastAsiaTheme="minorEastAsia" w:hint="eastAsia"/>
          <w:b/>
          <w:lang w:eastAsia="zh-CN"/>
        </w:rPr>
        <w:t xml:space="preserve"> </w:t>
      </w:r>
    </w:p>
    <w:p w:rsidR="00D847B2" w:rsidRPr="00D847B2" w:rsidRDefault="00D847B2" w:rsidP="00050A03">
      <w:pPr>
        <w:spacing w:after="120"/>
        <w:rPr>
          <w:rFonts w:eastAsiaTheme="minorEastAsia"/>
          <w:b/>
          <w:lang w:val="en-US" w:eastAsia="zh-CN"/>
        </w:rPr>
      </w:pPr>
      <w:r>
        <w:rPr>
          <w:rFonts w:eastAsiaTheme="minorEastAsia" w:hint="eastAsia"/>
          <w:b/>
          <w:lang w:eastAsia="zh-CN"/>
        </w:rPr>
        <w:t>Proposal 4: RAN4 to reuse the value of</w:t>
      </w:r>
      <w:r w:rsidRPr="00D847B2">
        <w:t xml:space="preserve"> </w:t>
      </w:r>
      <w:r w:rsidRPr="00D847B2">
        <w:rPr>
          <w:rFonts w:eastAsiaTheme="minorEastAsia"/>
          <w:b/>
          <w:lang w:eastAsia="zh-CN"/>
        </w:rPr>
        <w:t>T</w:t>
      </w:r>
      <w:r w:rsidRPr="00D847B2">
        <w:rPr>
          <w:rFonts w:eastAsiaTheme="minorEastAsia"/>
          <w:b/>
          <w:vertAlign w:val="subscript"/>
          <w:lang w:eastAsia="zh-CN"/>
        </w:rPr>
        <w:t>LBCA</w:t>
      </w:r>
      <w:r>
        <w:rPr>
          <w:rFonts w:eastAsiaTheme="minorEastAsia" w:hint="eastAsia"/>
          <w:b/>
          <w:lang w:eastAsia="zh-CN"/>
        </w:rPr>
        <w:t xml:space="preserve"> in the </w:t>
      </w:r>
      <w:r>
        <w:rPr>
          <w:rFonts w:eastAsiaTheme="minorEastAsia"/>
          <w:b/>
          <w:lang w:eastAsia="zh-CN"/>
        </w:rPr>
        <w:t>activation</w:t>
      </w:r>
      <w:r>
        <w:rPr>
          <w:rFonts w:eastAsiaTheme="minorEastAsia" w:hint="eastAsia"/>
          <w:b/>
          <w:lang w:eastAsia="zh-CN"/>
        </w:rPr>
        <w:t xml:space="preserve"> procedure of switching pattern. </w:t>
      </w:r>
    </w:p>
    <w:p w:rsidR="007D0AB1" w:rsidRPr="00DF2F5B" w:rsidRDefault="007E3B9A" w:rsidP="00DF2F5B">
      <w:pPr>
        <w:pStyle w:val="2"/>
        <w:tabs>
          <w:tab w:val="num" w:pos="456"/>
        </w:tabs>
        <w:spacing w:before="240" w:after="240"/>
        <w:ind w:left="0" w:firstLine="0"/>
        <w:jc w:val="both"/>
        <w:rPr>
          <w:rFonts w:eastAsiaTheme="minorEastAsia"/>
          <w:bCs/>
          <w:lang w:val="en-US" w:eastAsia="zh-CN"/>
        </w:rPr>
      </w:pPr>
      <w:r w:rsidRPr="007E3B9A">
        <w:rPr>
          <w:rFonts w:eastAsiaTheme="minorEastAsia"/>
          <w:bCs/>
          <w:lang w:val="en-US" w:eastAsia="zh-CN"/>
        </w:rPr>
        <w:lastRenderedPageBreak/>
        <w:t>RLM requirement for PCell</w:t>
      </w:r>
    </w:p>
    <w:p w:rsidR="00DF2F5B" w:rsidRDefault="00DF2F5B" w:rsidP="00073DF9">
      <w:pPr>
        <w:spacing w:beforeLines="50" w:before="120" w:after="120"/>
        <w:jc w:val="both"/>
        <w:rPr>
          <w:rFonts w:eastAsia="宋体"/>
          <w:lang w:eastAsia="zh-CN"/>
        </w:rPr>
      </w:pPr>
      <w:r>
        <w:rPr>
          <w:rFonts w:eastAsia="宋体" w:hint="eastAsia"/>
          <w:lang w:eastAsia="zh-CN"/>
        </w:rPr>
        <w:t>There is one open part in the RLM requirement for PCell as follows:</w:t>
      </w:r>
    </w:p>
    <w:tbl>
      <w:tblPr>
        <w:tblStyle w:val="af4"/>
        <w:tblW w:w="0" w:type="auto"/>
        <w:tblLook w:val="04A0" w:firstRow="1" w:lastRow="0" w:firstColumn="1" w:lastColumn="0" w:noHBand="0" w:noVBand="1"/>
      </w:tblPr>
      <w:tblGrid>
        <w:gridCol w:w="9847"/>
      </w:tblGrid>
      <w:tr w:rsidR="00DF2F5B" w:rsidTr="00DF2F5B">
        <w:tc>
          <w:tcPr>
            <w:tcW w:w="9847" w:type="dxa"/>
          </w:tcPr>
          <w:p w:rsidR="00DF2F5B" w:rsidRPr="00DF2F5B" w:rsidRDefault="00DF2F5B" w:rsidP="00DF2F5B">
            <w:pPr>
              <w:spacing w:beforeLines="50" w:before="120" w:afterLines="50" w:after="120"/>
              <w:rPr>
                <w:iCs/>
              </w:rPr>
            </w:pPr>
            <w:r w:rsidRPr="00DF2F5B">
              <w:rPr>
                <w:iCs/>
              </w:rPr>
              <w:t>[Agreement]:</w:t>
            </w:r>
          </w:p>
          <w:p w:rsidR="00DF2F5B" w:rsidRPr="00DF2F5B" w:rsidRDefault="00DF2F5B" w:rsidP="00DF2F5B">
            <w:pPr>
              <w:pStyle w:val="af8"/>
              <w:numPr>
                <w:ilvl w:val="1"/>
                <w:numId w:val="6"/>
              </w:numPr>
              <w:overflowPunct w:val="0"/>
              <w:autoSpaceDE w:val="0"/>
              <w:autoSpaceDN w:val="0"/>
              <w:adjustRightInd w:val="0"/>
              <w:spacing w:afterLines="50" w:after="120"/>
              <w:ind w:left="1080"/>
              <w:contextualSpacing w:val="0"/>
              <w:jc w:val="both"/>
              <w:textAlignment w:val="baseline"/>
              <w:rPr>
                <w:sz w:val="20"/>
                <w:szCs w:val="20"/>
              </w:rPr>
            </w:pPr>
            <w:r w:rsidRPr="00DF2F5B">
              <w:rPr>
                <w:sz w:val="20"/>
                <w:szCs w:val="20"/>
              </w:rPr>
              <w:t>For RLM in LB-CA, follow principle in issue 1-1-1 to define RLM requirements for PCell in LB CA.</w:t>
            </w:r>
          </w:p>
          <w:p w:rsidR="00DF2F5B" w:rsidRPr="00DF2F5B" w:rsidRDefault="00DF2F5B" w:rsidP="00DF2F5B">
            <w:pPr>
              <w:pStyle w:val="af8"/>
              <w:numPr>
                <w:ilvl w:val="1"/>
                <w:numId w:val="6"/>
              </w:numPr>
              <w:overflowPunct w:val="0"/>
              <w:autoSpaceDE w:val="0"/>
              <w:autoSpaceDN w:val="0"/>
              <w:adjustRightInd w:val="0"/>
              <w:spacing w:afterLines="50" w:after="120"/>
              <w:ind w:left="1080"/>
              <w:contextualSpacing w:val="0"/>
              <w:jc w:val="both"/>
              <w:textAlignment w:val="baseline"/>
              <w:rPr>
                <w:sz w:val="20"/>
                <w:szCs w:val="20"/>
              </w:rPr>
            </w:pPr>
            <w:r w:rsidRPr="00DF2F5B">
              <w:rPr>
                <w:sz w:val="20"/>
                <w:szCs w:val="20"/>
              </w:rPr>
              <w:t>P factor in the existing RLM measurement requirements can be updated, where,</w:t>
            </w:r>
          </w:p>
          <w:p w:rsidR="00DF2F5B" w:rsidRPr="00DF2F5B" w:rsidRDefault="00DF2F5B" w:rsidP="00DF2F5B">
            <w:pPr>
              <w:pStyle w:val="af8"/>
              <w:widowControl w:val="0"/>
              <w:numPr>
                <w:ilvl w:val="2"/>
                <w:numId w:val="6"/>
              </w:numPr>
              <w:overflowPunct w:val="0"/>
              <w:autoSpaceDE w:val="0"/>
              <w:autoSpaceDN w:val="0"/>
              <w:adjustRightInd w:val="0"/>
              <w:spacing w:afterLines="50" w:after="120"/>
              <w:ind w:left="1800"/>
              <w:contextualSpacing w:val="0"/>
              <w:jc w:val="both"/>
              <w:textAlignment w:val="baseline"/>
              <w:rPr>
                <w:sz w:val="20"/>
                <w:szCs w:val="20"/>
              </w:rPr>
            </w:pPr>
            <w:r w:rsidRPr="00DF2F5B">
              <w:rPr>
                <w:sz w:val="20"/>
                <w:szCs w:val="20"/>
              </w:rPr>
              <w:t>W window is max(T</w:t>
            </w:r>
            <w:r w:rsidRPr="00DF2F5B">
              <w:rPr>
                <w:sz w:val="20"/>
                <w:szCs w:val="20"/>
                <w:vertAlign w:val="subscript"/>
              </w:rPr>
              <w:t>L1</w:t>
            </w:r>
            <w:r w:rsidRPr="00DF2F5B">
              <w:rPr>
                <w:sz w:val="20"/>
                <w:szCs w:val="20"/>
              </w:rPr>
              <w:t xml:space="preserve">, </w:t>
            </w:r>
            <w:proofErr w:type="spellStart"/>
            <w:r w:rsidRPr="00DF2F5B">
              <w:rPr>
                <w:sz w:val="20"/>
                <w:szCs w:val="20"/>
              </w:rPr>
              <w:t>xRP_max</w:t>
            </w:r>
            <w:proofErr w:type="spellEnd"/>
            <w:r w:rsidRPr="00DF2F5B">
              <w:rPr>
                <w:sz w:val="20"/>
                <w:szCs w:val="20"/>
              </w:rPr>
              <w:t>, switching pattern periodicity)</w:t>
            </w:r>
          </w:p>
          <w:p w:rsidR="00DF2F5B" w:rsidRPr="00DF2F5B" w:rsidRDefault="00DF2F5B" w:rsidP="00DF2F5B">
            <w:pPr>
              <w:pStyle w:val="af8"/>
              <w:widowControl w:val="0"/>
              <w:numPr>
                <w:ilvl w:val="2"/>
                <w:numId w:val="6"/>
              </w:numPr>
              <w:overflowPunct w:val="0"/>
              <w:autoSpaceDE w:val="0"/>
              <w:autoSpaceDN w:val="0"/>
              <w:adjustRightInd w:val="0"/>
              <w:spacing w:afterLines="50" w:after="120"/>
              <w:ind w:left="1800"/>
              <w:contextualSpacing w:val="0"/>
              <w:jc w:val="both"/>
              <w:textAlignment w:val="baseline"/>
              <w:rPr>
                <w:sz w:val="20"/>
                <w:szCs w:val="20"/>
              </w:rPr>
            </w:pPr>
            <w:r w:rsidRPr="00DF2F5B">
              <w:rPr>
                <w:sz w:val="20"/>
                <w:szCs w:val="20"/>
              </w:rPr>
              <w:t xml:space="preserve">P = </w:t>
            </w:r>
            <w:proofErr w:type="spellStart"/>
            <w:r w:rsidRPr="00DF2F5B">
              <w:rPr>
                <w:sz w:val="20"/>
                <w:szCs w:val="20"/>
              </w:rPr>
              <w:t>N</w:t>
            </w:r>
            <w:r w:rsidRPr="00DF2F5B">
              <w:rPr>
                <w:sz w:val="20"/>
                <w:szCs w:val="20"/>
                <w:vertAlign w:val="subscript"/>
              </w:rPr>
              <w:t>total</w:t>
            </w:r>
            <w:proofErr w:type="spellEnd"/>
            <w:r w:rsidRPr="00DF2F5B">
              <w:rPr>
                <w:sz w:val="20"/>
                <w:szCs w:val="20"/>
              </w:rPr>
              <w:t xml:space="preserve">/ </w:t>
            </w:r>
            <w:proofErr w:type="spellStart"/>
            <w:r w:rsidRPr="00DF2F5B">
              <w:rPr>
                <w:sz w:val="20"/>
                <w:szCs w:val="20"/>
              </w:rPr>
              <w:t>N</w:t>
            </w:r>
            <w:r w:rsidRPr="00DF2F5B">
              <w:rPr>
                <w:sz w:val="20"/>
                <w:szCs w:val="20"/>
                <w:vertAlign w:val="subscript"/>
              </w:rPr>
              <w:t>available</w:t>
            </w:r>
            <w:proofErr w:type="spellEnd"/>
          </w:p>
          <w:p w:rsidR="00DF2F5B" w:rsidRPr="00DF2F5B" w:rsidRDefault="00DF2F5B" w:rsidP="00DF2F5B">
            <w:pPr>
              <w:pStyle w:val="af8"/>
              <w:widowControl w:val="0"/>
              <w:numPr>
                <w:ilvl w:val="2"/>
                <w:numId w:val="6"/>
              </w:numPr>
              <w:overflowPunct w:val="0"/>
              <w:autoSpaceDE w:val="0"/>
              <w:autoSpaceDN w:val="0"/>
              <w:adjustRightInd w:val="0"/>
              <w:spacing w:afterLines="50" w:after="120"/>
              <w:ind w:left="1800"/>
              <w:contextualSpacing w:val="0"/>
              <w:jc w:val="both"/>
              <w:textAlignment w:val="baseline"/>
              <w:rPr>
                <w:sz w:val="20"/>
                <w:szCs w:val="20"/>
              </w:rPr>
            </w:pPr>
            <w:proofErr w:type="spellStart"/>
            <w:r w:rsidRPr="00DF2F5B">
              <w:rPr>
                <w:sz w:val="20"/>
                <w:szCs w:val="20"/>
              </w:rPr>
              <w:t>N</w:t>
            </w:r>
            <w:r w:rsidRPr="00DF2F5B">
              <w:rPr>
                <w:sz w:val="20"/>
                <w:szCs w:val="20"/>
                <w:vertAlign w:val="subscript"/>
              </w:rPr>
              <w:t>total</w:t>
            </w:r>
            <w:proofErr w:type="spellEnd"/>
            <w:r w:rsidRPr="00DF2F5B">
              <w:rPr>
                <w:sz w:val="20"/>
                <w:szCs w:val="20"/>
              </w:rPr>
              <w:t xml:space="preserve"> is total number of RLM-RS in W window.</w:t>
            </w:r>
          </w:p>
          <w:p w:rsidR="00DF2F5B" w:rsidRPr="00DF2F5B" w:rsidRDefault="00DF2F5B" w:rsidP="00DF2F5B">
            <w:pPr>
              <w:pStyle w:val="af8"/>
              <w:widowControl w:val="0"/>
              <w:numPr>
                <w:ilvl w:val="2"/>
                <w:numId w:val="6"/>
              </w:numPr>
              <w:overflowPunct w:val="0"/>
              <w:autoSpaceDE w:val="0"/>
              <w:autoSpaceDN w:val="0"/>
              <w:adjustRightInd w:val="0"/>
              <w:spacing w:afterLines="50" w:after="120"/>
              <w:ind w:left="1800"/>
              <w:contextualSpacing w:val="0"/>
              <w:jc w:val="both"/>
              <w:textAlignment w:val="baseline"/>
              <w:rPr>
                <w:sz w:val="20"/>
                <w:szCs w:val="20"/>
              </w:rPr>
            </w:pPr>
            <w:proofErr w:type="spellStart"/>
            <w:r w:rsidRPr="00DF2F5B">
              <w:rPr>
                <w:sz w:val="20"/>
                <w:szCs w:val="20"/>
              </w:rPr>
              <w:t>N</w:t>
            </w:r>
            <w:r w:rsidRPr="00DF2F5B">
              <w:rPr>
                <w:sz w:val="20"/>
                <w:szCs w:val="20"/>
                <w:vertAlign w:val="subscript"/>
              </w:rPr>
              <w:t>available</w:t>
            </w:r>
            <w:proofErr w:type="spellEnd"/>
            <w:r w:rsidRPr="00DF2F5B">
              <w:rPr>
                <w:sz w:val="20"/>
                <w:szCs w:val="20"/>
              </w:rPr>
              <w:t xml:space="preserve"> is number of available RLM-RS in W window.</w:t>
            </w:r>
          </w:p>
          <w:p w:rsidR="00DF2F5B" w:rsidRPr="00DF2F5B" w:rsidRDefault="00DF2F5B" w:rsidP="00DF2F5B">
            <w:pPr>
              <w:pStyle w:val="af8"/>
              <w:numPr>
                <w:ilvl w:val="2"/>
                <w:numId w:val="6"/>
              </w:numPr>
              <w:overflowPunct w:val="0"/>
              <w:autoSpaceDE w:val="0"/>
              <w:autoSpaceDN w:val="0"/>
              <w:adjustRightInd w:val="0"/>
              <w:spacing w:afterLines="50" w:after="120"/>
              <w:ind w:left="1800"/>
              <w:contextualSpacing w:val="0"/>
              <w:textAlignment w:val="baseline"/>
              <w:rPr>
                <w:sz w:val="20"/>
                <w:szCs w:val="20"/>
              </w:rPr>
            </w:pPr>
            <w:r w:rsidRPr="00DF2F5B">
              <w:rPr>
                <w:rFonts w:eastAsia="宋体"/>
                <w:sz w:val="20"/>
                <w:szCs w:val="20"/>
              </w:rPr>
              <w:t xml:space="preserve">No requirement when </w:t>
            </w:r>
            <w:proofErr w:type="spellStart"/>
            <w:r w:rsidRPr="00DF2F5B">
              <w:rPr>
                <w:rFonts w:eastAsia="宋体"/>
                <w:sz w:val="20"/>
                <w:szCs w:val="20"/>
              </w:rPr>
              <w:t>N</w:t>
            </w:r>
            <w:r w:rsidRPr="00DF2F5B">
              <w:rPr>
                <w:rFonts w:eastAsia="宋体"/>
                <w:sz w:val="20"/>
                <w:szCs w:val="20"/>
                <w:vertAlign w:val="subscript"/>
              </w:rPr>
              <w:t>available</w:t>
            </w:r>
            <w:proofErr w:type="spellEnd"/>
            <w:r w:rsidRPr="00DF2F5B">
              <w:rPr>
                <w:rFonts w:eastAsia="宋体"/>
                <w:sz w:val="20"/>
                <w:szCs w:val="20"/>
              </w:rPr>
              <w:t xml:space="preserve"> = 0.</w:t>
            </w:r>
          </w:p>
          <w:p w:rsidR="00DF2F5B" w:rsidRPr="00DF2F5B" w:rsidRDefault="00DF2F5B" w:rsidP="00DF2F5B">
            <w:pPr>
              <w:pStyle w:val="af8"/>
              <w:numPr>
                <w:ilvl w:val="1"/>
                <w:numId w:val="6"/>
              </w:numPr>
              <w:overflowPunct w:val="0"/>
              <w:autoSpaceDE w:val="0"/>
              <w:autoSpaceDN w:val="0"/>
              <w:adjustRightInd w:val="0"/>
              <w:spacing w:afterLines="50" w:after="120"/>
              <w:ind w:left="1080"/>
              <w:contextualSpacing w:val="0"/>
              <w:jc w:val="both"/>
              <w:textAlignment w:val="baseline"/>
              <w:rPr>
                <w:sz w:val="20"/>
                <w:szCs w:val="20"/>
              </w:rPr>
            </w:pPr>
            <w:r w:rsidRPr="00E779E4">
              <w:rPr>
                <w:sz w:val="20"/>
                <w:szCs w:val="20"/>
                <w:highlight w:val="yellow"/>
              </w:rPr>
              <w:t>FFS in maintenance stage</w:t>
            </w:r>
            <w:r w:rsidRPr="00DF2F5B">
              <w:rPr>
                <w:sz w:val="20"/>
                <w:szCs w:val="20"/>
              </w:rPr>
              <w:t>: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tc>
      </w:tr>
    </w:tbl>
    <w:p w:rsidR="00DF2F5B" w:rsidRPr="00E779E4" w:rsidRDefault="00E779E4" w:rsidP="00073DF9">
      <w:pPr>
        <w:spacing w:beforeLines="50" w:before="120" w:after="120"/>
        <w:jc w:val="both"/>
        <w:rPr>
          <w:rFonts w:eastAsiaTheme="minorEastAsia"/>
          <w:lang w:eastAsia="zh-CN"/>
        </w:rPr>
      </w:pPr>
      <w:r>
        <w:rPr>
          <w:rFonts w:eastAsia="宋体" w:hint="eastAsia"/>
          <w:lang w:eastAsia="zh-CN"/>
        </w:rPr>
        <w:t xml:space="preserve">In the case where </w:t>
      </w:r>
      <w:r w:rsidR="00F03DE2">
        <w:rPr>
          <w:rFonts w:eastAsiaTheme="minorEastAsia" w:hint="eastAsia"/>
          <w:lang w:eastAsia="zh-CN"/>
        </w:rPr>
        <w:t>radio link</w:t>
      </w:r>
      <w:r w:rsidRPr="00DF2F5B">
        <w:t xml:space="preserve"> </w:t>
      </w:r>
      <w:r w:rsidR="00F03DE2">
        <w:rPr>
          <w:rFonts w:eastAsiaTheme="minorEastAsia" w:hint="eastAsia"/>
          <w:lang w:eastAsia="zh-CN"/>
        </w:rPr>
        <w:t xml:space="preserve">failure </w:t>
      </w:r>
      <w:r w:rsidRPr="00DF2F5B">
        <w:t xml:space="preserve">or </w:t>
      </w:r>
      <w:r w:rsidR="00F03DE2">
        <w:rPr>
          <w:rFonts w:eastAsiaTheme="minorEastAsia" w:hint="eastAsia"/>
          <w:lang w:eastAsia="zh-CN"/>
        </w:rPr>
        <w:t>beam failure</w:t>
      </w:r>
      <w:r w:rsidRPr="00DF2F5B">
        <w:t xml:space="preserve"> is triggered on the PCell</w:t>
      </w:r>
      <w:r>
        <w:rPr>
          <w:rFonts w:eastAsiaTheme="minorEastAsia" w:hint="eastAsia"/>
          <w:lang w:eastAsia="zh-CN"/>
        </w:rPr>
        <w:t>, we also agree it is important to rapidly recover the link</w:t>
      </w:r>
      <w:r w:rsidR="00F03DE2">
        <w:rPr>
          <w:rFonts w:eastAsiaTheme="minorEastAsia" w:hint="eastAsia"/>
          <w:lang w:eastAsia="zh-CN"/>
        </w:rPr>
        <w:t>/beam</w:t>
      </w:r>
      <w:r>
        <w:rPr>
          <w:rFonts w:eastAsiaTheme="minorEastAsia" w:hint="eastAsia"/>
          <w:lang w:eastAsia="zh-CN"/>
        </w:rPr>
        <w:t xml:space="preserve"> in PCell. Therefore we support that the switching pattern does not apply until the link recovery is completed.</w:t>
      </w:r>
    </w:p>
    <w:p w:rsidR="007D0AB1" w:rsidRPr="00E779E4" w:rsidRDefault="00E779E4" w:rsidP="00073DF9">
      <w:pPr>
        <w:spacing w:beforeLines="50" w:before="120" w:after="120"/>
        <w:jc w:val="both"/>
        <w:rPr>
          <w:rFonts w:eastAsiaTheme="minorEastAsia"/>
          <w:b/>
          <w:lang w:eastAsia="zh-CN"/>
        </w:rPr>
      </w:pPr>
      <w:r w:rsidRPr="00E779E4">
        <w:rPr>
          <w:rFonts w:eastAsia="宋体" w:hint="eastAsia"/>
          <w:b/>
          <w:lang w:eastAsia="zh-CN"/>
        </w:rPr>
        <w:t xml:space="preserve">Proposal 5: RAN4 to agree that the </w:t>
      </w:r>
      <w:r w:rsidRPr="00E779E4">
        <w:rPr>
          <w:rFonts w:eastAsiaTheme="minorEastAsia" w:hint="eastAsia"/>
          <w:b/>
          <w:lang w:eastAsia="zh-CN"/>
        </w:rPr>
        <w:t xml:space="preserve">switching pattern does not apply when </w:t>
      </w:r>
      <w:r w:rsidR="00F03DE2" w:rsidRPr="00F03DE2">
        <w:rPr>
          <w:b/>
        </w:rPr>
        <w:t>radio link failure or beam failure</w:t>
      </w:r>
      <w:r w:rsidRPr="00E779E4">
        <w:rPr>
          <w:b/>
        </w:rPr>
        <w:t xml:space="preserve"> is triggered on the PCell</w:t>
      </w:r>
      <w:r w:rsidRPr="00E779E4">
        <w:rPr>
          <w:rFonts w:eastAsiaTheme="minorEastAsia" w:hint="eastAsia"/>
          <w:b/>
          <w:lang w:eastAsia="zh-CN"/>
        </w:rPr>
        <w:t xml:space="preserve"> until link recovery is completed.</w:t>
      </w:r>
      <w:r w:rsidR="00F03DE2">
        <w:rPr>
          <w:rFonts w:eastAsiaTheme="minorEastAsia"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5357C2">
        <w:rPr>
          <w:rFonts w:eastAsiaTheme="minorEastAsia" w:hint="eastAsia"/>
          <w:lang w:eastAsia="zh-CN"/>
        </w:rPr>
        <w:t>LBCA</w:t>
      </w:r>
      <w:r w:rsidR="005C6BA0">
        <w:rPr>
          <w:rFonts w:eastAsiaTheme="minorEastAsia" w:hint="eastAsia"/>
          <w:lang w:eastAsia="zh-CN"/>
        </w:rPr>
        <w:t xml:space="preserve"> on RRM </w:t>
      </w:r>
      <w:r w:rsidR="007339B6">
        <w:rPr>
          <w:rFonts w:eastAsiaTheme="minorEastAsia" w:hint="eastAsia"/>
          <w:lang w:eastAsia="zh-CN"/>
        </w:rPr>
        <w:t xml:space="preserve">core </w:t>
      </w:r>
      <w:r w:rsidR="005C6BA0">
        <w:rPr>
          <w:rFonts w:eastAsiaTheme="minorEastAsia" w:hint="eastAsia"/>
          <w:lang w:eastAsia="zh-CN"/>
        </w:rPr>
        <w:t>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4446F2" w:rsidRPr="00DC1CAA" w:rsidRDefault="004446F2" w:rsidP="004446F2">
      <w:pPr>
        <w:spacing w:beforeLines="50" w:before="120" w:after="120"/>
        <w:jc w:val="both"/>
        <w:rPr>
          <w:rFonts w:eastAsiaTheme="minorEastAsia"/>
          <w:b/>
          <w:lang w:val="en-US" w:eastAsia="zh-CN"/>
        </w:rPr>
      </w:pPr>
      <w:r w:rsidRPr="00DC1CAA">
        <w:rPr>
          <w:rFonts w:eastAsiaTheme="minorEastAsia" w:hint="eastAsia"/>
          <w:b/>
          <w:lang w:val="en-US" w:eastAsia="zh-CN"/>
        </w:rPr>
        <w:t xml:space="preserve">Observation 1: With RRC configured switching pattern applied for SDL SCell, </w:t>
      </w:r>
      <w:r>
        <w:rPr>
          <w:rFonts w:eastAsiaTheme="minorEastAsia" w:hint="eastAsia"/>
          <w:b/>
          <w:lang w:val="en-US" w:eastAsia="zh-CN"/>
        </w:rPr>
        <w:t xml:space="preserve">network can avoid the collision between </w:t>
      </w:r>
      <w:r w:rsidRPr="00DC1CAA">
        <w:rPr>
          <w:rFonts w:eastAsiaTheme="minorEastAsia"/>
          <w:b/>
          <w:lang w:val="en-US" w:eastAsia="zh-CN"/>
        </w:rPr>
        <w:t>configurations of UL resources on PCell and the SDL SCell ON periods</w:t>
      </w:r>
      <w:r>
        <w:rPr>
          <w:rFonts w:eastAsiaTheme="minorEastAsia" w:hint="eastAsia"/>
          <w:b/>
          <w:lang w:val="en-US" w:eastAsia="zh-CN"/>
        </w:rPr>
        <w:t xml:space="preserve">. </w:t>
      </w:r>
    </w:p>
    <w:p w:rsidR="004446F2" w:rsidRPr="00DC1CAA" w:rsidRDefault="004446F2" w:rsidP="004446F2">
      <w:pPr>
        <w:spacing w:beforeLines="50" w:before="120" w:after="120"/>
        <w:jc w:val="both"/>
        <w:rPr>
          <w:rFonts w:eastAsiaTheme="minorEastAsia"/>
          <w:b/>
          <w:lang w:val="en-US" w:eastAsia="zh-CN"/>
        </w:rPr>
      </w:pPr>
      <w:r w:rsidRPr="00DC1CAA">
        <w:rPr>
          <w:rFonts w:eastAsiaTheme="minorEastAsia" w:hint="eastAsia"/>
          <w:b/>
          <w:lang w:val="en-US" w:eastAsia="zh-CN"/>
        </w:rPr>
        <w:t xml:space="preserve">Proposal 1: </w:t>
      </w:r>
      <w:r>
        <w:rPr>
          <w:rFonts w:eastAsiaTheme="minorEastAsia" w:hint="eastAsia"/>
          <w:b/>
          <w:lang w:val="en-US" w:eastAsia="zh-CN"/>
        </w:rPr>
        <w:t xml:space="preserve">RAN4 do not consider the case where </w:t>
      </w:r>
      <w:r w:rsidRPr="00DC1CAA">
        <w:rPr>
          <w:rFonts w:eastAsiaTheme="minorEastAsia"/>
          <w:b/>
          <w:lang w:val="en-US" w:eastAsia="zh-CN"/>
        </w:rPr>
        <w:t>CQI/L1</w:t>
      </w:r>
      <w:r w:rsidRPr="00DC1CAA">
        <w:rPr>
          <w:rFonts w:eastAsiaTheme="minorEastAsia"/>
          <w:b/>
          <w:lang w:val="en-US" w:eastAsia="zh-CN"/>
        </w:rPr>
        <w:tab/>
        <w:t>-RSRP reporting</w:t>
      </w:r>
      <w:r>
        <w:rPr>
          <w:rFonts w:eastAsiaTheme="minorEastAsia" w:hint="eastAsia"/>
          <w:b/>
          <w:lang w:val="en-US" w:eastAsia="zh-CN"/>
        </w:rPr>
        <w:t xml:space="preserve"> collides with RS resources in SDL SCell. </w:t>
      </w:r>
    </w:p>
    <w:p w:rsidR="004446F2" w:rsidRPr="00CA4CBE" w:rsidRDefault="004446F2" w:rsidP="004446F2">
      <w:pPr>
        <w:spacing w:after="120"/>
        <w:rPr>
          <w:rFonts w:eastAsiaTheme="minorEastAsia"/>
          <w:b/>
          <w:lang w:val="en-US" w:eastAsia="zh-CN"/>
        </w:rPr>
      </w:pPr>
      <w:r w:rsidRPr="00CA4CBE">
        <w:rPr>
          <w:rFonts w:eastAsiaTheme="minorEastAsia" w:hint="eastAsia"/>
          <w:b/>
          <w:lang w:val="en-US" w:eastAsia="zh-CN"/>
        </w:rPr>
        <w:t>Proposal 2: UE performs switching to SDL SCell following the switching pattern, i.e</w:t>
      </w:r>
      <w:proofErr w:type="gramStart"/>
      <w:r w:rsidRPr="00CA4CBE">
        <w:rPr>
          <w:rFonts w:eastAsiaTheme="minorEastAsia" w:hint="eastAsia"/>
          <w:b/>
          <w:lang w:val="en-US" w:eastAsia="zh-CN"/>
        </w:rPr>
        <w:t>.,</w:t>
      </w:r>
      <w:proofErr w:type="gramEnd"/>
    </w:p>
    <w:p w:rsidR="004446F2" w:rsidRPr="00B9352A" w:rsidRDefault="004446F2" w:rsidP="004446F2">
      <w:pPr>
        <w:pStyle w:val="af8"/>
        <w:numPr>
          <w:ilvl w:val="0"/>
          <w:numId w:val="18"/>
        </w:numPr>
        <w:spacing w:after="120"/>
        <w:ind w:left="357" w:hangingChars="178" w:hanging="357"/>
        <w:rPr>
          <w:rFonts w:eastAsiaTheme="minorEastAsia"/>
          <w:b/>
          <w:sz w:val="20"/>
          <w:szCs w:val="20"/>
          <w:lang w:val="en-US" w:eastAsia="zh-CN"/>
        </w:rPr>
      </w:pPr>
      <w:r w:rsidRPr="00CA4CBE">
        <w:rPr>
          <w:rFonts w:eastAsiaTheme="minorEastAsia" w:hint="eastAsia"/>
          <w:b/>
          <w:sz w:val="20"/>
          <w:szCs w:val="20"/>
          <w:lang w:val="en-US" w:eastAsia="zh-CN"/>
        </w:rPr>
        <w:t xml:space="preserve">UE switches to SDL SCell immediately after Y if it should stay on SDL SCell </w:t>
      </w:r>
      <w:r w:rsidRPr="00CA4CBE">
        <w:rPr>
          <w:rFonts w:eastAsiaTheme="minorEastAsia"/>
          <w:b/>
          <w:sz w:val="20"/>
          <w:szCs w:val="20"/>
          <w:lang w:val="en-US" w:eastAsia="zh-CN"/>
        </w:rPr>
        <w:t>according to</w:t>
      </w:r>
      <w:r w:rsidRPr="00CA4CBE">
        <w:rPr>
          <w:rFonts w:eastAsiaTheme="minorEastAsia" w:hint="eastAsia"/>
          <w:b/>
          <w:sz w:val="20"/>
          <w:szCs w:val="20"/>
          <w:lang w:val="en-US" w:eastAsia="zh-CN"/>
        </w:rPr>
        <w:t xml:space="preserve"> the switching pattern, or</w:t>
      </w:r>
    </w:p>
    <w:p w:rsidR="004446F2" w:rsidRPr="00CA4CBE" w:rsidRDefault="004446F2" w:rsidP="004446F2">
      <w:pPr>
        <w:pStyle w:val="af8"/>
        <w:numPr>
          <w:ilvl w:val="0"/>
          <w:numId w:val="18"/>
        </w:numPr>
        <w:spacing w:after="120"/>
        <w:ind w:left="357" w:hangingChars="178" w:hanging="357"/>
        <w:rPr>
          <w:rFonts w:eastAsiaTheme="minorEastAsia"/>
          <w:b/>
          <w:sz w:val="20"/>
          <w:szCs w:val="20"/>
          <w:lang w:val="en-US" w:eastAsia="zh-CN"/>
        </w:rPr>
      </w:pPr>
      <w:r w:rsidRPr="00CA4CBE">
        <w:rPr>
          <w:rFonts w:eastAsiaTheme="minorEastAsia" w:hint="eastAsia"/>
          <w:b/>
          <w:sz w:val="20"/>
          <w:szCs w:val="20"/>
          <w:lang w:val="en-US" w:eastAsia="zh-CN"/>
        </w:rPr>
        <w:t xml:space="preserve">UE switches to SDL SCell after Y if it should stay on PCell </w:t>
      </w:r>
      <w:r w:rsidRPr="00CA4CBE">
        <w:rPr>
          <w:rFonts w:eastAsiaTheme="minorEastAsia"/>
          <w:b/>
          <w:sz w:val="20"/>
          <w:szCs w:val="20"/>
          <w:lang w:val="en-US" w:eastAsia="zh-CN"/>
        </w:rPr>
        <w:t>according to</w:t>
      </w:r>
      <w:r w:rsidRPr="00CA4CBE">
        <w:rPr>
          <w:rFonts w:eastAsiaTheme="minorEastAsia" w:hint="eastAsia"/>
          <w:b/>
          <w:sz w:val="20"/>
          <w:szCs w:val="20"/>
          <w:lang w:val="en-US" w:eastAsia="zh-CN"/>
        </w:rPr>
        <w:t xml:space="preserve"> the switching pattern.</w:t>
      </w:r>
    </w:p>
    <w:p w:rsidR="00A6682B" w:rsidRDefault="004446F2" w:rsidP="004446F2">
      <w:pPr>
        <w:spacing w:beforeLines="50" w:before="120" w:after="120"/>
        <w:jc w:val="both"/>
        <w:rPr>
          <w:rFonts w:eastAsia="宋体"/>
          <w:b/>
          <w:lang w:val="en-US" w:eastAsia="zh-CN"/>
        </w:rPr>
      </w:pPr>
      <w:r w:rsidRPr="00CA4CBE">
        <w:rPr>
          <w:rFonts w:eastAsiaTheme="minorEastAsia"/>
          <w:b/>
          <w:lang w:val="en-US" w:eastAsia="zh-CN"/>
        </w:rPr>
        <w:t>W</w:t>
      </w:r>
      <w:r w:rsidRPr="00CA4CBE">
        <w:rPr>
          <w:rFonts w:eastAsiaTheme="minorEastAsia" w:hint="eastAsia"/>
          <w:b/>
          <w:lang w:val="en-US" w:eastAsia="zh-CN"/>
        </w:rPr>
        <w:t xml:space="preserve">here Y = </w:t>
      </w:r>
      <w:r w:rsidRPr="00CA4CBE">
        <w:rPr>
          <w:b/>
          <w:bCs/>
        </w:rPr>
        <w:t>n</w:t>
      </w:r>
      <w:proofErr w:type="gramStart"/>
      <w:r w:rsidRPr="00CA4CBE">
        <w:rPr>
          <w:b/>
          <w:bCs/>
        </w:rPr>
        <w:t>+(</w:t>
      </w:r>
      <w:proofErr w:type="gramEnd"/>
      <w:r w:rsidRPr="00CA4CBE">
        <w:rPr>
          <w:b/>
          <w:bCs/>
        </w:rPr>
        <w:t>T</w:t>
      </w:r>
      <w:r w:rsidRPr="00CA4CBE">
        <w:rPr>
          <w:b/>
          <w:bCs/>
          <w:vertAlign w:val="subscript"/>
        </w:rPr>
        <w:t>HARQ</w:t>
      </w:r>
      <w:r w:rsidRPr="00CA4CBE">
        <w:rPr>
          <w:b/>
          <w:bCs/>
        </w:rPr>
        <w:t>+3ms+</w:t>
      </w:r>
      <w:r w:rsidRPr="00CA4CBE">
        <w:rPr>
          <w:b/>
        </w:rPr>
        <w:t xml:space="preserve"> T</w:t>
      </w:r>
      <w:r w:rsidRPr="00CA4CBE">
        <w:rPr>
          <w:b/>
          <w:vertAlign w:val="subscript"/>
        </w:rPr>
        <w:t>LBCA</w:t>
      </w:r>
      <w:r w:rsidRPr="00CA4CBE">
        <w:rPr>
          <w:b/>
          <w:bCs/>
        </w:rPr>
        <w:t>)/slot-length</w:t>
      </w:r>
      <w:r w:rsidRPr="00CA4CBE">
        <w:rPr>
          <w:rFonts w:eastAsiaTheme="minorEastAsia" w:hint="eastAsia"/>
          <w:b/>
          <w:bCs/>
          <w:lang w:eastAsia="zh-CN"/>
        </w:rPr>
        <w:t xml:space="preserve"> for </w:t>
      </w:r>
      <w:r w:rsidRPr="00CA4CBE">
        <w:rPr>
          <w:b/>
          <w:bCs/>
        </w:rPr>
        <w:t>MAC CE based SCell activation</w:t>
      </w:r>
      <w:r w:rsidRPr="00CA4CBE">
        <w:rPr>
          <w:rFonts w:eastAsiaTheme="minorEastAsia" w:hint="eastAsia"/>
          <w:b/>
          <w:bCs/>
          <w:lang w:eastAsia="zh-CN"/>
        </w:rPr>
        <w:t xml:space="preserve"> and Y = </w:t>
      </w:r>
      <w:r w:rsidRPr="00CA4CBE">
        <w:rPr>
          <w:b/>
          <w:bCs/>
        </w:rPr>
        <w:t>n+(</w:t>
      </w:r>
      <w:proofErr w:type="spellStart"/>
      <w:r w:rsidRPr="00CA4CBE">
        <w:rPr>
          <w:b/>
          <w:bCs/>
        </w:rPr>
        <w:t>T</w:t>
      </w:r>
      <w:r w:rsidRPr="00CA4CBE">
        <w:rPr>
          <w:b/>
          <w:bCs/>
          <w:vertAlign w:val="subscript"/>
        </w:rPr>
        <w:t>RRC_Process</w:t>
      </w:r>
      <w:proofErr w:type="spellEnd"/>
      <w:r w:rsidRPr="00CA4CBE">
        <w:rPr>
          <w:b/>
          <w:bCs/>
        </w:rPr>
        <w:t xml:space="preserve"> +</w:t>
      </w:r>
      <w:r w:rsidRPr="00CA4CBE">
        <w:rPr>
          <w:b/>
        </w:rPr>
        <w:t xml:space="preserve"> T</w:t>
      </w:r>
      <w:r w:rsidRPr="00CA4CBE">
        <w:rPr>
          <w:b/>
          <w:vertAlign w:val="subscript"/>
        </w:rPr>
        <w:t>LBCA</w:t>
      </w:r>
      <w:r w:rsidRPr="00CA4CBE">
        <w:rPr>
          <w:b/>
          <w:bCs/>
        </w:rPr>
        <w:t>)/slot-length</w:t>
      </w:r>
      <w:r w:rsidRPr="00CA4CBE">
        <w:rPr>
          <w:rFonts w:eastAsiaTheme="minorEastAsia" w:hint="eastAsia"/>
          <w:b/>
          <w:bCs/>
          <w:lang w:eastAsia="zh-CN"/>
        </w:rPr>
        <w:t xml:space="preserve"> for </w:t>
      </w:r>
      <w:r w:rsidRPr="00CA4CBE">
        <w:rPr>
          <w:b/>
          <w:bCs/>
        </w:rPr>
        <w:t>RRC based direct SCell activation</w:t>
      </w:r>
      <w:r w:rsidRPr="00CA4CBE">
        <w:rPr>
          <w:rFonts w:eastAsiaTheme="minorEastAsia" w:hint="eastAsia"/>
          <w:b/>
          <w:bCs/>
          <w:lang w:eastAsia="zh-CN"/>
        </w:rPr>
        <w:t>.</w:t>
      </w:r>
    </w:p>
    <w:p w:rsidR="004446F2" w:rsidRDefault="004446F2" w:rsidP="004446F2">
      <w:pPr>
        <w:spacing w:after="120"/>
        <w:rPr>
          <w:rFonts w:eastAsiaTheme="minorEastAsia"/>
          <w:b/>
          <w:lang w:eastAsia="zh-CN"/>
        </w:rPr>
      </w:pPr>
      <w:r w:rsidRPr="00D847B2">
        <w:rPr>
          <w:rFonts w:eastAsiaTheme="minorEastAsia" w:hint="eastAsia"/>
          <w:b/>
          <w:lang w:val="en-US" w:eastAsia="zh-CN"/>
        </w:rPr>
        <w:t xml:space="preserve">Proposal 3: </w:t>
      </w:r>
      <w:r w:rsidRPr="00D847B2">
        <w:rPr>
          <w:b/>
        </w:rPr>
        <w:t>If UE is on PCell after completion of SCell deactivation, UE keeps staying on PCell. If UE is on SCell after completion of SCell deactivation, UE switches to PCell immediately. The carrier switching, if applicable, shall be placed at the end of a slot.</w:t>
      </w:r>
      <w:r w:rsidRPr="00D847B2">
        <w:rPr>
          <w:rFonts w:eastAsiaTheme="minorEastAsia" w:hint="eastAsia"/>
          <w:b/>
          <w:lang w:eastAsia="zh-CN"/>
        </w:rPr>
        <w:t xml:space="preserve"> </w:t>
      </w:r>
    </w:p>
    <w:p w:rsidR="004446F2" w:rsidRPr="00D847B2" w:rsidRDefault="004446F2" w:rsidP="004446F2">
      <w:pPr>
        <w:spacing w:after="120"/>
        <w:rPr>
          <w:rFonts w:eastAsiaTheme="minorEastAsia"/>
          <w:b/>
          <w:lang w:val="en-US" w:eastAsia="zh-CN"/>
        </w:rPr>
      </w:pPr>
      <w:r>
        <w:rPr>
          <w:rFonts w:eastAsiaTheme="minorEastAsia" w:hint="eastAsia"/>
          <w:b/>
          <w:lang w:eastAsia="zh-CN"/>
        </w:rPr>
        <w:t>Proposal 4: RAN4 to reuse the value of</w:t>
      </w:r>
      <w:r w:rsidRPr="00D847B2">
        <w:t xml:space="preserve"> </w:t>
      </w:r>
      <w:r w:rsidRPr="00D847B2">
        <w:rPr>
          <w:rFonts w:eastAsiaTheme="minorEastAsia"/>
          <w:b/>
          <w:lang w:eastAsia="zh-CN"/>
        </w:rPr>
        <w:t>T</w:t>
      </w:r>
      <w:r w:rsidRPr="00D847B2">
        <w:rPr>
          <w:rFonts w:eastAsiaTheme="minorEastAsia"/>
          <w:b/>
          <w:vertAlign w:val="subscript"/>
          <w:lang w:eastAsia="zh-CN"/>
        </w:rPr>
        <w:t>LBCA</w:t>
      </w:r>
      <w:r>
        <w:rPr>
          <w:rFonts w:eastAsiaTheme="minorEastAsia" w:hint="eastAsia"/>
          <w:b/>
          <w:lang w:eastAsia="zh-CN"/>
        </w:rPr>
        <w:t xml:space="preserve"> in the </w:t>
      </w:r>
      <w:r>
        <w:rPr>
          <w:rFonts w:eastAsiaTheme="minorEastAsia"/>
          <w:b/>
          <w:lang w:eastAsia="zh-CN"/>
        </w:rPr>
        <w:t>ac</w:t>
      </w:r>
      <w:bookmarkStart w:id="1" w:name="_GoBack"/>
      <w:bookmarkEnd w:id="1"/>
      <w:r>
        <w:rPr>
          <w:rFonts w:eastAsiaTheme="minorEastAsia"/>
          <w:b/>
          <w:lang w:eastAsia="zh-CN"/>
        </w:rPr>
        <w:t>tivation</w:t>
      </w:r>
      <w:r>
        <w:rPr>
          <w:rFonts w:eastAsiaTheme="minorEastAsia" w:hint="eastAsia"/>
          <w:b/>
          <w:lang w:eastAsia="zh-CN"/>
        </w:rPr>
        <w:t xml:space="preserve"> procedure of switching pattern. </w:t>
      </w:r>
    </w:p>
    <w:p w:rsidR="004446F2" w:rsidRPr="004446F2" w:rsidRDefault="004446F2" w:rsidP="00A6682B">
      <w:pPr>
        <w:spacing w:beforeLines="50" w:before="120" w:after="120"/>
        <w:jc w:val="both"/>
        <w:rPr>
          <w:rFonts w:eastAsiaTheme="minorEastAsia"/>
          <w:b/>
          <w:lang w:eastAsia="zh-CN"/>
        </w:rPr>
      </w:pPr>
      <w:r w:rsidRPr="00E779E4">
        <w:rPr>
          <w:rFonts w:eastAsia="宋体" w:hint="eastAsia"/>
          <w:b/>
          <w:lang w:eastAsia="zh-CN"/>
        </w:rPr>
        <w:t xml:space="preserve">Proposal 5: RAN4 to agree that the </w:t>
      </w:r>
      <w:r w:rsidRPr="00E779E4">
        <w:rPr>
          <w:rFonts w:eastAsiaTheme="minorEastAsia" w:hint="eastAsia"/>
          <w:b/>
          <w:lang w:eastAsia="zh-CN"/>
        </w:rPr>
        <w:t xml:space="preserve">switching pattern does not apply when </w:t>
      </w:r>
      <w:r w:rsidRPr="00F03DE2">
        <w:rPr>
          <w:b/>
        </w:rPr>
        <w:t>radio link failure or beam failure</w:t>
      </w:r>
      <w:r w:rsidRPr="00E779E4">
        <w:rPr>
          <w:b/>
        </w:rPr>
        <w:t xml:space="preserve"> is triggered on the PCell</w:t>
      </w:r>
      <w:r w:rsidRPr="00E779E4">
        <w:rPr>
          <w:rFonts w:eastAsiaTheme="minorEastAsia" w:hint="eastAsia"/>
          <w:b/>
          <w:lang w:eastAsia="zh-CN"/>
        </w:rPr>
        <w:t xml:space="preserve"> until link recovery is completed.</w:t>
      </w:r>
      <w:r>
        <w:rPr>
          <w:rFonts w:eastAsiaTheme="minorEastAsia" w:hint="eastAsia"/>
          <w:b/>
          <w:lang w:eastAsia="zh-CN"/>
        </w:rPr>
        <w:t xml:space="preserve">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6C2A59" w:rsidRDefault="006C20A0" w:rsidP="00A54B78">
      <w:pPr>
        <w:ind w:left="350" w:hangingChars="175" w:hanging="350"/>
        <w:rPr>
          <w:rFonts w:eastAsia="宋体"/>
          <w:szCs w:val="24"/>
          <w:lang w:val="en-US" w:eastAsia="zh-CN"/>
        </w:rPr>
      </w:pPr>
      <w:r w:rsidRPr="00B32556">
        <w:rPr>
          <w:rFonts w:eastAsia="宋体"/>
          <w:szCs w:val="24"/>
          <w:lang w:val="en-US" w:eastAsia="zh-CN"/>
        </w:rPr>
        <w:t>[1]</w:t>
      </w:r>
      <w:r w:rsidRPr="00B32556">
        <w:rPr>
          <w:rFonts w:eastAsia="宋体" w:hint="eastAsia"/>
          <w:szCs w:val="24"/>
          <w:lang w:eastAsia="zh-CN"/>
        </w:rPr>
        <w:t xml:space="preserve"> </w:t>
      </w:r>
      <w:r w:rsidR="00B32556">
        <w:rPr>
          <w:rFonts w:eastAsia="宋体" w:hint="eastAsia"/>
          <w:szCs w:val="24"/>
          <w:lang w:val="en-US" w:eastAsia="zh-CN"/>
        </w:rPr>
        <w:t>R</w:t>
      </w:r>
      <w:r w:rsidR="00747FE1">
        <w:rPr>
          <w:rFonts w:eastAsia="宋体" w:hint="eastAsia"/>
          <w:szCs w:val="24"/>
          <w:lang w:val="en-US" w:eastAsia="zh-CN"/>
        </w:rPr>
        <w:t>4</w:t>
      </w:r>
      <w:r w:rsidRPr="00B32556">
        <w:rPr>
          <w:rFonts w:eastAsia="宋体" w:hint="eastAsia"/>
          <w:szCs w:val="24"/>
          <w:lang w:val="en-US" w:eastAsia="zh-CN"/>
        </w:rPr>
        <w:t>-2</w:t>
      </w:r>
      <w:r w:rsidR="00747FE1">
        <w:rPr>
          <w:rFonts w:eastAsia="宋体" w:hint="eastAsia"/>
          <w:szCs w:val="24"/>
          <w:lang w:val="en-US" w:eastAsia="zh-CN"/>
        </w:rPr>
        <w:t>5</w:t>
      </w:r>
      <w:r w:rsidR="00D74A61">
        <w:rPr>
          <w:rFonts w:eastAsia="宋体" w:hint="eastAsia"/>
          <w:szCs w:val="24"/>
          <w:lang w:val="en-US" w:eastAsia="zh-CN"/>
        </w:rPr>
        <w:t>12119</w:t>
      </w:r>
      <w:r w:rsidRPr="00B32556">
        <w:rPr>
          <w:rFonts w:eastAsia="宋体" w:hint="eastAsia"/>
          <w:szCs w:val="24"/>
          <w:lang w:val="en-US" w:eastAsia="zh-CN"/>
        </w:rPr>
        <w:t xml:space="preserve">, </w:t>
      </w:r>
      <w:r w:rsidR="00747FE1" w:rsidRPr="00747FE1">
        <w:rPr>
          <w:rFonts w:eastAsia="宋体"/>
          <w:szCs w:val="24"/>
          <w:lang w:val="en-US" w:eastAsia="zh-CN"/>
        </w:rPr>
        <w:t xml:space="preserve">WF on RRM requirements for </w:t>
      </w:r>
      <w:proofErr w:type="spellStart"/>
      <w:r w:rsidR="00747FE1" w:rsidRPr="00747FE1">
        <w:rPr>
          <w:rFonts w:eastAsia="宋体"/>
          <w:szCs w:val="24"/>
          <w:lang w:val="en-US" w:eastAsia="zh-CN"/>
        </w:rPr>
        <w:t>NR_LBCA_Sw</w:t>
      </w:r>
      <w:proofErr w:type="spellEnd"/>
      <w:r w:rsidR="00B32556">
        <w:rPr>
          <w:rFonts w:eastAsia="宋体" w:hint="eastAsia"/>
          <w:szCs w:val="24"/>
          <w:lang w:val="en-US" w:eastAsia="zh-CN"/>
        </w:rPr>
        <w:t xml:space="preserve">, </w:t>
      </w:r>
      <w:r w:rsidR="00D74A61">
        <w:rPr>
          <w:rFonts w:eastAsia="宋体" w:hint="eastAsia"/>
          <w:szCs w:val="24"/>
          <w:lang w:val="en-US" w:eastAsia="zh-CN"/>
        </w:rPr>
        <w:t>Moderator (</w:t>
      </w:r>
      <w:r w:rsidR="00747FE1">
        <w:rPr>
          <w:rFonts w:eastAsia="宋体" w:hint="eastAsia"/>
          <w:szCs w:val="24"/>
          <w:lang w:val="en-US" w:eastAsia="zh-CN"/>
        </w:rPr>
        <w:t>Apple</w:t>
      </w:r>
      <w:r w:rsidR="00D74A61">
        <w:rPr>
          <w:rFonts w:eastAsia="宋体" w:hint="eastAsia"/>
          <w:szCs w:val="24"/>
          <w:lang w:val="en-US" w:eastAsia="zh-CN"/>
        </w:rPr>
        <w:t>)</w:t>
      </w:r>
      <w:r w:rsidR="00747FE1">
        <w:rPr>
          <w:rFonts w:eastAsia="宋体" w:hint="eastAsia"/>
          <w:szCs w:val="24"/>
          <w:lang w:val="en-US" w:eastAsia="zh-CN"/>
        </w:rPr>
        <w:t xml:space="preserve">, </w:t>
      </w:r>
      <w:r w:rsidR="00B32556">
        <w:rPr>
          <w:rFonts w:eastAsia="宋体" w:hint="eastAsia"/>
          <w:szCs w:val="24"/>
          <w:lang w:val="en-US" w:eastAsia="zh-CN"/>
        </w:rPr>
        <w:t>RAN</w:t>
      </w:r>
      <w:r w:rsidR="00747FE1">
        <w:rPr>
          <w:rFonts w:eastAsia="宋体" w:hint="eastAsia"/>
          <w:szCs w:val="24"/>
          <w:lang w:val="en-US" w:eastAsia="zh-CN"/>
        </w:rPr>
        <w:t>4</w:t>
      </w:r>
      <w:r w:rsidRPr="00B32556">
        <w:rPr>
          <w:rFonts w:eastAsia="宋体" w:hint="eastAsia"/>
          <w:szCs w:val="24"/>
          <w:lang w:val="en-US" w:eastAsia="zh-CN"/>
        </w:rPr>
        <w:t>#1</w:t>
      </w:r>
      <w:r w:rsidR="00747FE1">
        <w:rPr>
          <w:rFonts w:eastAsia="宋体" w:hint="eastAsia"/>
          <w:szCs w:val="24"/>
          <w:lang w:val="en-US" w:eastAsia="zh-CN"/>
        </w:rPr>
        <w:t>1</w:t>
      </w:r>
      <w:r w:rsidR="00D74A61">
        <w:rPr>
          <w:rFonts w:eastAsia="宋体" w:hint="eastAsia"/>
          <w:szCs w:val="24"/>
          <w:lang w:val="en-US" w:eastAsia="zh-CN"/>
        </w:rPr>
        <w:t>6</w:t>
      </w:r>
      <w:r w:rsidRPr="00B32556">
        <w:rPr>
          <w:rFonts w:eastAsia="宋体" w:hint="eastAsia"/>
          <w:szCs w:val="24"/>
          <w:lang w:val="en-US" w:eastAsia="zh-CN"/>
        </w:rPr>
        <w:t xml:space="preserve">. </w:t>
      </w:r>
    </w:p>
    <w:p w:rsidR="009724DC" w:rsidRPr="009E73A2" w:rsidRDefault="00747FE1" w:rsidP="009E73A2">
      <w:pPr>
        <w:ind w:left="350" w:hangingChars="175" w:hanging="350"/>
        <w:rPr>
          <w:rFonts w:eastAsia="宋体"/>
          <w:szCs w:val="24"/>
          <w:lang w:val="en-US" w:eastAsia="zh-CN"/>
        </w:rPr>
      </w:pPr>
      <w:r>
        <w:rPr>
          <w:rFonts w:eastAsia="宋体" w:hint="eastAsia"/>
          <w:szCs w:val="24"/>
          <w:lang w:val="en-US" w:eastAsia="zh-CN"/>
        </w:rPr>
        <w:t>[2] R4</w:t>
      </w:r>
      <w:r w:rsidRPr="00B32556">
        <w:rPr>
          <w:rFonts w:eastAsia="宋体" w:hint="eastAsia"/>
          <w:szCs w:val="24"/>
          <w:lang w:val="en-US" w:eastAsia="zh-CN"/>
        </w:rPr>
        <w:t>-2</w:t>
      </w:r>
      <w:r>
        <w:rPr>
          <w:rFonts w:eastAsia="宋体" w:hint="eastAsia"/>
          <w:szCs w:val="24"/>
          <w:lang w:val="en-US" w:eastAsia="zh-CN"/>
        </w:rPr>
        <w:t>50</w:t>
      </w:r>
      <w:r w:rsidR="00D74A61">
        <w:rPr>
          <w:rFonts w:eastAsia="宋体" w:hint="eastAsia"/>
          <w:szCs w:val="24"/>
          <w:lang w:val="en-US" w:eastAsia="zh-CN"/>
        </w:rPr>
        <w:t>9049</w:t>
      </w:r>
      <w:r>
        <w:rPr>
          <w:rFonts w:eastAsia="宋体" w:hint="eastAsia"/>
          <w:szCs w:val="24"/>
          <w:lang w:val="en-US" w:eastAsia="zh-CN"/>
        </w:rPr>
        <w:t xml:space="preserve">, </w:t>
      </w:r>
      <w:r w:rsidR="00A7760B" w:rsidRPr="00A7760B">
        <w:rPr>
          <w:rFonts w:eastAsia="宋体"/>
          <w:szCs w:val="24"/>
          <w:lang w:val="en-US" w:eastAsia="zh-CN"/>
        </w:rPr>
        <w:t>Topic summary for [11</w:t>
      </w:r>
      <w:r w:rsidR="00D74A61">
        <w:rPr>
          <w:rFonts w:eastAsia="宋体" w:hint="eastAsia"/>
          <w:szCs w:val="24"/>
          <w:lang w:val="en-US" w:eastAsia="zh-CN"/>
        </w:rPr>
        <w:t>6</w:t>
      </w:r>
      <w:r w:rsidR="00A7760B" w:rsidRPr="00A7760B">
        <w:rPr>
          <w:rFonts w:eastAsia="宋体"/>
          <w:szCs w:val="24"/>
          <w:lang w:val="en-US" w:eastAsia="zh-CN"/>
        </w:rPr>
        <w:t>][20</w:t>
      </w:r>
      <w:r w:rsidR="00D74A61">
        <w:rPr>
          <w:rFonts w:eastAsia="宋体" w:hint="eastAsia"/>
          <w:szCs w:val="24"/>
          <w:lang w:val="en-US" w:eastAsia="zh-CN"/>
        </w:rPr>
        <w:t>6</w:t>
      </w:r>
      <w:r w:rsidR="00A7760B" w:rsidRPr="00A7760B">
        <w:rPr>
          <w:rFonts w:eastAsia="宋体"/>
          <w:szCs w:val="24"/>
          <w:lang w:val="en-US" w:eastAsia="zh-CN"/>
        </w:rPr>
        <w:t xml:space="preserve">] </w:t>
      </w:r>
      <w:proofErr w:type="spellStart"/>
      <w:r w:rsidR="00A7760B" w:rsidRPr="00A7760B">
        <w:rPr>
          <w:rFonts w:eastAsia="宋体"/>
          <w:szCs w:val="24"/>
          <w:lang w:val="en-US" w:eastAsia="zh-CN"/>
        </w:rPr>
        <w:t>NR_LBCA_Sw</w:t>
      </w:r>
      <w:proofErr w:type="spellEnd"/>
      <w:r>
        <w:rPr>
          <w:rFonts w:eastAsia="宋体" w:hint="eastAsia"/>
          <w:szCs w:val="24"/>
          <w:lang w:val="en-US" w:eastAsia="zh-CN"/>
        </w:rPr>
        <w:t>,</w:t>
      </w:r>
      <w:r w:rsidRPr="00747FE1">
        <w:rPr>
          <w:rFonts w:eastAsia="宋体" w:hint="eastAsia"/>
          <w:szCs w:val="24"/>
          <w:lang w:val="en-US" w:eastAsia="zh-CN"/>
        </w:rPr>
        <w:t xml:space="preserve"> </w:t>
      </w:r>
      <w:r w:rsidR="00D74A61">
        <w:rPr>
          <w:rFonts w:eastAsia="宋体" w:hint="eastAsia"/>
          <w:szCs w:val="24"/>
          <w:lang w:val="en-US" w:eastAsia="zh-CN"/>
        </w:rPr>
        <w:t>Moderator (Apple)</w:t>
      </w:r>
      <w:r>
        <w:rPr>
          <w:rFonts w:eastAsia="宋体" w:hint="eastAsia"/>
          <w:szCs w:val="24"/>
          <w:lang w:val="en-US" w:eastAsia="zh-CN"/>
        </w:rPr>
        <w:t>, RAN4</w:t>
      </w:r>
      <w:r w:rsidRPr="00B32556">
        <w:rPr>
          <w:rFonts w:eastAsia="宋体" w:hint="eastAsia"/>
          <w:szCs w:val="24"/>
          <w:lang w:val="en-US" w:eastAsia="zh-CN"/>
        </w:rPr>
        <w:t>#1</w:t>
      </w:r>
      <w:r>
        <w:rPr>
          <w:rFonts w:eastAsia="宋体" w:hint="eastAsia"/>
          <w:szCs w:val="24"/>
          <w:lang w:val="en-US" w:eastAsia="zh-CN"/>
        </w:rPr>
        <w:t>1</w:t>
      </w:r>
      <w:r w:rsidR="00D74A61">
        <w:rPr>
          <w:rFonts w:eastAsia="宋体" w:hint="eastAsia"/>
          <w:szCs w:val="24"/>
          <w:lang w:val="en-US" w:eastAsia="zh-CN"/>
        </w:rPr>
        <w:t>6</w:t>
      </w:r>
      <w:r w:rsidRPr="00B32556">
        <w:rPr>
          <w:rFonts w:eastAsia="宋体" w:hint="eastAsia"/>
          <w:szCs w:val="24"/>
          <w:lang w:val="en-US" w:eastAsia="zh-CN"/>
        </w:rPr>
        <w:t>.</w:t>
      </w:r>
      <w:r>
        <w:rPr>
          <w:rFonts w:eastAsia="宋体" w:hint="eastAsia"/>
          <w:szCs w:val="24"/>
          <w:lang w:val="en-US" w:eastAsia="zh-CN"/>
        </w:rPr>
        <w:t xml:space="preserve"> </w:t>
      </w:r>
    </w:p>
    <w:sectPr w:rsidR="009724DC" w:rsidRPr="009E73A2" w:rsidSect="00B55ACF">
      <w:footerReference w:type="even" r:id="rId10"/>
      <w:footerReference w:type="default" r:id="rId1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708" w:rsidRDefault="00191708" w:rsidP="000778EB">
      <w:pPr>
        <w:spacing w:after="0"/>
      </w:pPr>
      <w:r>
        <w:separator/>
      </w:r>
    </w:p>
  </w:endnote>
  <w:endnote w:type="continuationSeparator" w:id="0">
    <w:p w:rsidR="00191708" w:rsidRDefault="00191708"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Default="00727E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27E3E" w:rsidRDefault="00727E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Default="00727E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B07D6">
      <w:rPr>
        <w:rStyle w:val="af1"/>
        <w:noProof/>
      </w:rPr>
      <w:t>3</w:t>
    </w:r>
    <w:r>
      <w:rPr>
        <w:rStyle w:val="af1"/>
      </w:rPr>
      <w:fldChar w:fldCharType="end"/>
    </w:r>
  </w:p>
  <w:p w:rsidR="00727E3E" w:rsidRDefault="00727E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708" w:rsidRDefault="00191708" w:rsidP="000778EB">
      <w:pPr>
        <w:spacing w:after="0"/>
      </w:pPr>
      <w:r>
        <w:separator/>
      </w:r>
    </w:p>
  </w:footnote>
  <w:footnote w:type="continuationSeparator" w:id="0">
    <w:p w:rsidR="00191708" w:rsidRDefault="00191708"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E78EC"/>
    <w:multiLevelType w:val="hybridMultilevel"/>
    <w:tmpl w:val="E7D0CA5A"/>
    <w:lvl w:ilvl="0" w:tplc="8542C80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B94C56"/>
    <w:multiLevelType w:val="hybridMultilevel"/>
    <w:tmpl w:val="966412E4"/>
    <w:lvl w:ilvl="0" w:tplc="2B4A2C0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nsid w:val="3ACE2445"/>
    <w:multiLevelType w:val="hybridMultilevel"/>
    <w:tmpl w:val="371698CA"/>
    <w:lvl w:ilvl="0" w:tplc="3042D86A">
      <w:start w:val="202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8"/>
  </w:num>
  <w:num w:numId="3">
    <w:abstractNumId w:val="9"/>
  </w:num>
  <w:num w:numId="4">
    <w:abstractNumId w:val="2"/>
  </w:num>
  <w:num w:numId="5">
    <w:abstractNumId w:val="7"/>
  </w:num>
  <w:num w:numId="6">
    <w:abstractNumId w:val="6"/>
  </w:num>
  <w:num w:numId="7">
    <w:abstractNumId w:val="3"/>
  </w:num>
  <w:num w:numId="8">
    <w:abstractNumId w:val="6"/>
  </w:num>
  <w:num w:numId="9">
    <w:abstractNumId w:val="5"/>
  </w:num>
  <w:num w:numId="10">
    <w:abstractNumId w:val="4"/>
  </w:num>
  <w:num w:numId="11">
    <w:abstractNumId w:val="5"/>
  </w:num>
  <w:num w:numId="12">
    <w:abstractNumId w:val="5"/>
  </w:num>
  <w:num w:numId="13">
    <w:abstractNumId w:val="5"/>
  </w:num>
  <w:num w:numId="14">
    <w:abstractNumId w:val="5"/>
  </w:num>
  <w:num w:numId="15">
    <w:abstractNumId w:val="1"/>
  </w:num>
  <w:num w:numId="16">
    <w:abstractNumId w:val="5"/>
  </w:num>
  <w:num w:numId="17">
    <w:abstractNumId w:val="5"/>
  </w:num>
  <w:num w:numId="18">
    <w:abstractNumId w:val="0"/>
  </w:num>
  <w:num w:numId="19">
    <w:abstractNumId w:val="5"/>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468"/>
    <w:rsid w:val="0001071A"/>
    <w:rsid w:val="00010767"/>
    <w:rsid w:val="00010E16"/>
    <w:rsid w:val="000115B6"/>
    <w:rsid w:val="0001179D"/>
    <w:rsid w:val="00011E8A"/>
    <w:rsid w:val="00012FC7"/>
    <w:rsid w:val="000143D0"/>
    <w:rsid w:val="000144F0"/>
    <w:rsid w:val="000145FF"/>
    <w:rsid w:val="00014CAF"/>
    <w:rsid w:val="00015402"/>
    <w:rsid w:val="00015902"/>
    <w:rsid w:val="00015ECF"/>
    <w:rsid w:val="00016879"/>
    <w:rsid w:val="00017493"/>
    <w:rsid w:val="00017A5D"/>
    <w:rsid w:val="00021278"/>
    <w:rsid w:val="00021EDB"/>
    <w:rsid w:val="000221C1"/>
    <w:rsid w:val="00022404"/>
    <w:rsid w:val="000227BD"/>
    <w:rsid w:val="00022F7A"/>
    <w:rsid w:val="00023280"/>
    <w:rsid w:val="00023C02"/>
    <w:rsid w:val="00024D85"/>
    <w:rsid w:val="00025145"/>
    <w:rsid w:val="00025741"/>
    <w:rsid w:val="000258AC"/>
    <w:rsid w:val="00025942"/>
    <w:rsid w:val="00025CF4"/>
    <w:rsid w:val="00025FA2"/>
    <w:rsid w:val="00027875"/>
    <w:rsid w:val="00027B4B"/>
    <w:rsid w:val="000307E4"/>
    <w:rsid w:val="00031342"/>
    <w:rsid w:val="00031645"/>
    <w:rsid w:val="000317A6"/>
    <w:rsid w:val="00031824"/>
    <w:rsid w:val="0003208B"/>
    <w:rsid w:val="000324C0"/>
    <w:rsid w:val="00032676"/>
    <w:rsid w:val="00032AEE"/>
    <w:rsid w:val="00032C7A"/>
    <w:rsid w:val="00032CCB"/>
    <w:rsid w:val="00033040"/>
    <w:rsid w:val="00034195"/>
    <w:rsid w:val="0003463F"/>
    <w:rsid w:val="00034908"/>
    <w:rsid w:val="00036068"/>
    <w:rsid w:val="0003610A"/>
    <w:rsid w:val="0003660F"/>
    <w:rsid w:val="00036974"/>
    <w:rsid w:val="00036CB4"/>
    <w:rsid w:val="00037A5B"/>
    <w:rsid w:val="00037C00"/>
    <w:rsid w:val="00037F93"/>
    <w:rsid w:val="00040E1E"/>
    <w:rsid w:val="00041E39"/>
    <w:rsid w:val="00041F22"/>
    <w:rsid w:val="000423B1"/>
    <w:rsid w:val="00043179"/>
    <w:rsid w:val="0004317E"/>
    <w:rsid w:val="00043757"/>
    <w:rsid w:val="00043811"/>
    <w:rsid w:val="00043914"/>
    <w:rsid w:val="00043CCE"/>
    <w:rsid w:val="00043DA6"/>
    <w:rsid w:val="00044931"/>
    <w:rsid w:val="000454DC"/>
    <w:rsid w:val="00045649"/>
    <w:rsid w:val="000457D1"/>
    <w:rsid w:val="00045AAF"/>
    <w:rsid w:val="00045FD1"/>
    <w:rsid w:val="0004660D"/>
    <w:rsid w:val="00046CB9"/>
    <w:rsid w:val="00047497"/>
    <w:rsid w:val="0004753A"/>
    <w:rsid w:val="000475D5"/>
    <w:rsid w:val="00047641"/>
    <w:rsid w:val="00047D91"/>
    <w:rsid w:val="0005064E"/>
    <w:rsid w:val="00050683"/>
    <w:rsid w:val="000508B0"/>
    <w:rsid w:val="00050A03"/>
    <w:rsid w:val="00051B8F"/>
    <w:rsid w:val="0005261D"/>
    <w:rsid w:val="00052789"/>
    <w:rsid w:val="0005280D"/>
    <w:rsid w:val="00052AB2"/>
    <w:rsid w:val="00053191"/>
    <w:rsid w:val="0005446C"/>
    <w:rsid w:val="00054890"/>
    <w:rsid w:val="0005514C"/>
    <w:rsid w:val="00055189"/>
    <w:rsid w:val="00055DF0"/>
    <w:rsid w:val="00056903"/>
    <w:rsid w:val="000571EE"/>
    <w:rsid w:val="000603D8"/>
    <w:rsid w:val="00060BB9"/>
    <w:rsid w:val="00060DCA"/>
    <w:rsid w:val="00062272"/>
    <w:rsid w:val="0006232D"/>
    <w:rsid w:val="00064250"/>
    <w:rsid w:val="00064665"/>
    <w:rsid w:val="00064A1B"/>
    <w:rsid w:val="00065572"/>
    <w:rsid w:val="00067E44"/>
    <w:rsid w:val="00070C6E"/>
    <w:rsid w:val="00070FB6"/>
    <w:rsid w:val="00073CE4"/>
    <w:rsid w:val="00073DF9"/>
    <w:rsid w:val="00074B57"/>
    <w:rsid w:val="00075590"/>
    <w:rsid w:val="0007564E"/>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9F9"/>
    <w:rsid w:val="00086A08"/>
    <w:rsid w:val="00086C86"/>
    <w:rsid w:val="000877AD"/>
    <w:rsid w:val="00090184"/>
    <w:rsid w:val="00090C24"/>
    <w:rsid w:val="000918E9"/>
    <w:rsid w:val="000924D3"/>
    <w:rsid w:val="00092EFD"/>
    <w:rsid w:val="00093084"/>
    <w:rsid w:val="000945EE"/>
    <w:rsid w:val="0009598F"/>
    <w:rsid w:val="00095A4C"/>
    <w:rsid w:val="00095ABC"/>
    <w:rsid w:val="00096189"/>
    <w:rsid w:val="000963B8"/>
    <w:rsid w:val="00097060"/>
    <w:rsid w:val="000970DF"/>
    <w:rsid w:val="000978B9"/>
    <w:rsid w:val="000A0269"/>
    <w:rsid w:val="000A053E"/>
    <w:rsid w:val="000A06B4"/>
    <w:rsid w:val="000A23C8"/>
    <w:rsid w:val="000A3711"/>
    <w:rsid w:val="000A3CBD"/>
    <w:rsid w:val="000A4E19"/>
    <w:rsid w:val="000A5729"/>
    <w:rsid w:val="000A6C60"/>
    <w:rsid w:val="000A7556"/>
    <w:rsid w:val="000A764C"/>
    <w:rsid w:val="000B0103"/>
    <w:rsid w:val="000B11D1"/>
    <w:rsid w:val="000B1866"/>
    <w:rsid w:val="000B1950"/>
    <w:rsid w:val="000B2CF7"/>
    <w:rsid w:val="000B6729"/>
    <w:rsid w:val="000B6FE0"/>
    <w:rsid w:val="000C082A"/>
    <w:rsid w:val="000C0BAE"/>
    <w:rsid w:val="000C0BF3"/>
    <w:rsid w:val="000C0DE9"/>
    <w:rsid w:val="000C21F7"/>
    <w:rsid w:val="000C283A"/>
    <w:rsid w:val="000C3750"/>
    <w:rsid w:val="000C3A8D"/>
    <w:rsid w:val="000C47DD"/>
    <w:rsid w:val="000C4A68"/>
    <w:rsid w:val="000C4A86"/>
    <w:rsid w:val="000C4C24"/>
    <w:rsid w:val="000C52EF"/>
    <w:rsid w:val="000C5968"/>
    <w:rsid w:val="000C5AFE"/>
    <w:rsid w:val="000C5C7F"/>
    <w:rsid w:val="000C60E6"/>
    <w:rsid w:val="000C62F0"/>
    <w:rsid w:val="000D0DF7"/>
    <w:rsid w:val="000D0E1C"/>
    <w:rsid w:val="000D1295"/>
    <w:rsid w:val="000D1F22"/>
    <w:rsid w:val="000D22AE"/>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2A36"/>
    <w:rsid w:val="000E4295"/>
    <w:rsid w:val="000E50A4"/>
    <w:rsid w:val="000E53D6"/>
    <w:rsid w:val="000E5467"/>
    <w:rsid w:val="000E71FF"/>
    <w:rsid w:val="000E7EC1"/>
    <w:rsid w:val="000F15CC"/>
    <w:rsid w:val="000F300F"/>
    <w:rsid w:val="000F3279"/>
    <w:rsid w:val="000F37C8"/>
    <w:rsid w:val="000F3B98"/>
    <w:rsid w:val="000F49A0"/>
    <w:rsid w:val="000F4C27"/>
    <w:rsid w:val="000F4D38"/>
    <w:rsid w:val="000F4F38"/>
    <w:rsid w:val="000F530D"/>
    <w:rsid w:val="000F5635"/>
    <w:rsid w:val="000F5B84"/>
    <w:rsid w:val="000F61FB"/>
    <w:rsid w:val="000F620E"/>
    <w:rsid w:val="000F6474"/>
    <w:rsid w:val="000F6941"/>
    <w:rsid w:val="000F6D27"/>
    <w:rsid w:val="000F727E"/>
    <w:rsid w:val="000F77B4"/>
    <w:rsid w:val="001007D3"/>
    <w:rsid w:val="00100C62"/>
    <w:rsid w:val="001017D2"/>
    <w:rsid w:val="00101C76"/>
    <w:rsid w:val="0010221A"/>
    <w:rsid w:val="0010283D"/>
    <w:rsid w:val="00102FBA"/>
    <w:rsid w:val="00103C84"/>
    <w:rsid w:val="0010438F"/>
    <w:rsid w:val="0010524C"/>
    <w:rsid w:val="001054DE"/>
    <w:rsid w:val="0010770B"/>
    <w:rsid w:val="0011010F"/>
    <w:rsid w:val="00110436"/>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70A0"/>
    <w:rsid w:val="00117668"/>
    <w:rsid w:val="00117ACE"/>
    <w:rsid w:val="001217CB"/>
    <w:rsid w:val="001218B2"/>
    <w:rsid w:val="001226F1"/>
    <w:rsid w:val="00124658"/>
    <w:rsid w:val="00124CF7"/>
    <w:rsid w:val="00125450"/>
    <w:rsid w:val="0012567C"/>
    <w:rsid w:val="00125D13"/>
    <w:rsid w:val="0012769F"/>
    <w:rsid w:val="001279BE"/>
    <w:rsid w:val="0013079B"/>
    <w:rsid w:val="001318C1"/>
    <w:rsid w:val="001321D1"/>
    <w:rsid w:val="00132BF0"/>
    <w:rsid w:val="00132CE4"/>
    <w:rsid w:val="0013312B"/>
    <w:rsid w:val="0013360F"/>
    <w:rsid w:val="001339AD"/>
    <w:rsid w:val="001344E6"/>
    <w:rsid w:val="00134D0F"/>
    <w:rsid w:val="001357BB"/>
    <w:rsid w:val="00135AFC"/>
    <w:rsid w:val="001366C3"/>
    <w:rsid w:val="00137039"/>
    <w:rsid w:val="001373FE"/>
    <w:rsid w:val="0013743A"/>
    <w:rsid w:val="0014077C"/>
    <w:rsid w:val="0014078C"/>
    <w:rsid w:val="00140D45"/>
    <w:rsid w:val="00140E58"/>
    <w:rsid w:val="00141662"/>
    <w:rsid w:val="00141FA2"/>
    <w:rsid w:val="001420DC"/>
    <w:rsid w:val="0014284F"/>
    <w:rsid w:val="00142EE0"/>
    <w:rsid w:val="00142FDA"/>
    <w:rsid w:val="00143139"/>
    <w:rsid w:val="00143ABD"/>
    <w:rsid w:val="00144475"/>
    <w:rsid w:val="0014479B"/>
    <w:rsid w:val="00145670"/>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4A50"/>
    <w:rsid w:val="00165790"/>
    <w:rsid w:val="0016723C"/>
    <w:rsid w:val="00167696"/>
    <w:rsid w:val="001708AB"/>
    <w:rsid w:val="001710CD"/>
    <w:rsid w:val="00171AFF"/>
    <w:rsid w:val="00171CDF"/>
    <w:rsid w:val="00171D15"/>
    <w:rsid w:val="00171FAB"/>
    <w:rsid w:val="001726E4"/>
    <w:rsid w:val="00174023"/>
    <w:rsid w:val="001743FE"/>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09A"/>
    <w:rsid w:val="00183520"/>
    <w:rsid w:val="0018354B"/>
    <w:rsid w:val="001843A5"/>
    <w:rsid w:val="001844B5"/>
    <w:rsid w:val="00184E83"/>
    <w:rsid w:val="00186D6C"/>
    <w:rsid w:val="00187401"/>
    <w:rsid w:val="001877E4"/>
    <w:rsid w:val="00187E43"/>
    <w:rsid w:val="001900E9"/>
    <w:rsid w:val="001913EB"/>
    <w:rsid w:val="00191440"/>
    <w:rsid w:val="00191708"/>
    <w:rsid w:val="00191BC6"/>
    <w:rsid w:val="0019253B"/>
    <w:rsid w:val="00192602"/>
    <w:rsid w:val="00192918"/>
    <w:rsid w:val="00193459"/>
    <w:rsid w:val="00193AC3"/>
    <w:rsid w:val="00193FBF"/>
    <w:rsid w:val="001941F1"/>
    <w:rsid w:val="0019424F"/>
    <w:rsid w:val="001954A3"/>
    <w:rsid w:val="00195532"/>
    <w:rsid w:val="001964F7"/>
    <w:rsid w:val="00196848"/>
    <w:rsid w:val="00196A19"/>
    <w:rsid w:val="00196C1A"/>
    <w:rsid w:val="001972D6"/>
    <w:rsid w:val="001977E9"/>
    <w:rsid w:val="001A13DC"/>
    <w:rsid w:val="001A1674"/>
    <w:rsid w:val="001A1C69"/>
    <w:rsid w:val="001A22CD"/>
    <w:rsid w:val="001A22F0"/>
    <w:rsid w:val="001A2E15"/>
    <w:rsid w:val="001A30C7"/>
    <w:rsid w:val="001A3FB1"/>
    <w:rsid w:val="001A4106"/>
    <w:rsid w:val="001A4252"/>
    <w:rsid w:val="001A4C89"/>
    <w:rsid w:val="001A5057"/>
    <w:rsid w:val="001A54FC"/>
    <w:rsid w:val="001A5B91"/>
    <w:rsid w:val="001A6AA0"/>
    <w:rsid w:val="001A6FC3"/>
    <w:rsid w:val="001A7E37"/>
    <w:rsid w:val="001B0D04"/>
    <w:rsid w:val="001B157E"/>
    <w:rsid w:val="001B1638"/>
    <w:rsid w:val="001B174B"/>
    <w:rsid w:val="001B19F1"/>
    <w:rsid w:val="001B218C"/>
    <w:rsid w:val="001B2C74"/>
    <w:rsid w:val="001B353D"/>
    <w:rsid w:val="001B40FA"/>
    <w:rsid w:val="001B44EE"/>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F2"/>
    <w:rsid w:val="001C6887"/>
    <w:rsid w:val="001C72DA"/>
    <w:rsid w:val="001C79BA"/>
    <w:rsid w:val="001C7AFA"/>
    <w:rsid w:val="001C7C1A"/>
    <w:rsid w:val="001C7D33"/>
    <w:rsid w:val="001D1047"/>
    <w:rsid w:val="001D203D"/>
    <w:rsid w:val="001D288A"/>
    <w:rsid w:val="001D3718"/>
    <w:rsid w:val="001D47C1"/>
    <w:rsid w:val="001D54B8"/>
    <w:rsid w:val="001D5DA7"/>
    <w:rsid w:val="001D609A"/>
    <w:rsid w:val="001D6284"/>
    <w:rsid w:val="001D6644"/>
    <w:rsid w:val="001D67A5"/>
    <w:rsid w:val="001D6ADF"/>
    <w:rsid w:val="001D6FB7"/>
    <w:rsid w:val="001D78A4"/>
    <w:rsid w:val="001D7F82"/>
    <w:rsid w:val="001E024A"/>
    <w:rsid w:val="001E0CF4"/>
    <w:rsid w:val="001E0E98"/>
    <w:rsid w:val="001E1BFD"/>
    <w:rsid w:val="001E1E80"/>
    <w:rsid w:val="001E2468"/>
    <w:rsid w:val="001E2B35"/>
    <w:rsid w:val="001E2EE3"/>
    <w:rsid w:val="001E2FC6"/>
    <w:rsid w:val="001E42A2"/>
    <w:rsid w:val="001E4D63"/>
    <w:rsid w:val="001E561F"/>
    <w:rsid w:val="001E5853"/>
    <w:rsid w:val="001E6203"/>
    <w:rsid w:val="001F0758"/>
    <w:rsid w:val="001F21D6"/>
    <w:rsid w:val="001F2A5B"/>
    <w:rsid w:val="001F2F06"/>
    <w:rsid w:val="001F3361"/>
    <w:rsid w:val="001F4B86"/>
    <w:rsid w:val="001F4BF6"/>
    <w:rsid w:val="001F6F25"/>
    <w:rsid w:val="001F7CB1"/>
    <w:rsid w:val="00200320"/>
    <w:rsid w:val="002004C6"/>
    <w:rsid w:val="00200750"/>
    <w:rsid w:val="002007AD"/>
    <w:rsid w:val="0020084B"/>
    <w:rsid w:val="0020254C"/>
    <w:rsid w:val="00202A0D"/>
    <w:rsid w:val="00202A88"/>
    <w:rsid w:val="00203B1C"/>
    <w:rsid w:val="002044CD"/>
    <w:rsid w:val="00204575"/>
    <w:rsid w:val="00204C20"/>
    <w:rsid w:val="00204D45"/>
    <w:rsid w:val="00204DBA"/>
    <w:rsid w:val="00205244"/>
    <w:rsid w:val="002067BE"/>
    <w:rsid w:val="0020682E"/>
    <w:rsid w:val="00206F3A"/>
    <w:rsid w:val="002107D4"/>
    <w:rsid w:val="0021092F"/>
    <w:rsid w:val="002109D0"/>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AFA"/>
    <w:rsid w:val="00227A21"/>
    <w:rsid w:val="00230039"/>
    <w:rsid w:val="00231C79"/>
    <w:rsid w:val="00232205"/>
    <w:rsid w:val="002331AB"/>
    <w:rsid w:val="00233E10"/>
    <w:rsid w:val="002343C6"/>
    <w:rsid w:val="002346E7"/>
    <w:rsid w:val="00236A0C"/>
    <w:rsid w:val="0024072C"/>
    <w:rsid w:val="00241BE7"/>
    <w:rsid w:val="00243FB3"/>
    <w:rsid w:val="002445EB"/>
    <w:rsid w:val="002449E2"/>
    <w:rsid w:val="00244F02"/>
    <w:rsid w:val="0024679E"/>
    <w:rsid w:val="00246D57"/>
    <w:rsid w:val="00246DB4"/>
    <w:rsid w:val="00247C32"/>
    <w:rsid w:val="002504B2"/>
    <w:rsid w:val="002504FA"/>
    <w:rsid w:val="00250DF8"/>
    <w:rsid w:val="00250EA3"/>
    <w:rsid w:val="00251489"/>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1B87"/>
    <w:rsid w:val="002621D0"/>
    <w:rsid w:val="0026244A"/>
    <w:rsid w:val="00262B95"/>
    <w:rsid w:val="00263444"/>
    <w:rsid w:val="00263546"/>
    <w:rsid w:val="00263D2A"/>
    <w:rsid w:val="00263D87"/>
    <w:rsid w:val="00263F67"/>
    <w:rsid w:val="00264597"/>
    <w:rsid w:val="00264ABC"/>
    <w:rsid w:val="00267032"/>
    <w:rsid w:val="0026724B"/>
    <w:rsid w:val="0026732A"/>
    <w:rsid w:val="00267C68"/>
    <w:rsid w:val="00271E56"/>
    <w:rsid w:val="00272B33"/>
    <w:rsid w:val="00272EA0"/>
    <w:rsid w:val="00274892"/>
    <w:rsid w:val="002749F2"/>
    <w:rsid w:val="00274CFD"/>
    <w:rsid w:val="0027502A"/>
    <w:rsid w:val="00275A65"/>
    <w:rsid w:val="00275D5B"/>
    <w:rsid w:val="0027629D"/>
    <w:rsid w:val="00276A7E"/>
    <w:rsid w:val="00277169"/>
    <w:rsid w:val="00277BC0"/>
    <w:rsid w:val="002803C5"/>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D1B"/>
    <w:rsid w:val="00292EAF"/>
    <w:rsid w:val="00293256"/>
    <w:rsid w:val="00293640"/>
    <w:rsid w:val="002948ED"/>
    <w:rsid w:val="00294988"/>
    <w:rsid w:val="00294A35"/>
    <w:rsid w:val="00294ABD"/>
    <w:rsid w:val="002954FB"/>
    <w:rsid w:val="00295D48"/>
    <w:rsid w:val="0029626C"/>
    <w:rsid w:val="002962F6"/>
    <w:rsid w:val="002967D1"/>
    <w:rsid w:val="00296951"/>
    <w:rsid w:val="0029738E"/>
    <w:rsid w:val="00297BEA"/>
    <w:rsid w:val="002A0418"/>
    <w:rsid w:val="002A07BC"/>
    <w:rsid w:val="002A0F53"/>
    <w:rsid w:val="002A1AFA"/>
    <w:rsid w:val="002A1D6E"/>
    <w:rsid w:val="002A2A08"/>
    <w:rsid w:val="002A326E"/>
    <w:rsid w:val="002A3502"/>
    <w:rsid w:val="002A3549"/>
    <w:rsid w:val="002A3DE6"/>
    <w:rsid w:val="002A52AF"/>
    <w:rsid w:val="002A5309"/>
    <w:rsid w:val="002A5A00"/>
    <w:rsid w:val="002A7BBD"/>
    <w:rsid w:val="002B0CAA"/>
    <w:rsid w:val="002B129A"/>
    <w:rsid w:val="002B17B9"/>
    <w:rsid w:val="002B20AC"/>
    <w:rsid w:val="002B2890"/>
    <w:rsid w:val="002B379A"/>
    <w:rsid w:val="002B3ACF"/>
    <w:rsid w:val="002B3D03"/>
    <w:rsid w:val="002B4003"/>
    <w:rsid w:val="002B44A1"/>
    <w:rsid w:val="002B4BF2"/>
    <w:rsid w:val="002B5DDC"/>
    <w:rsid w:val="002B6293"/>
    <w:rsid w:val="002B68F4"/>
    <w:rsid w:val="002B7224"/>
    <w:rsid w:val="002B7D47"/>
    <w:rsid w:val="002B7E45"/>
    <w:rsid w:val="002B7F58"/>
    <w:rsid w:val="002C01BE"/>
    <w:rsid w:val="002C0344"/>
    <w:rsid w:val="002C06F8"/>
    <w:rsid w:val="002C0A10"/>
    <w:rsid w:val="002C1532"/>
    <w:rsid w:val="002C1A63"/>
    <w:rsid w:val="002C1DAC"/>
    <w:rsid w:val="002C2329"/>
    <w:rsid w:val="002C32F2"/>
    <w:rsid w:val="002C3539"/>
    <w:rsid w:val="002C3754"/>
    <w:rsid w:val="002C3939"/>
    <w:rsid w:val="002C3C95"/>
    <w:rsid w:val="002C3CDC"/>
    <w:rsid w:val="002C3CF1"/>
    <w:rsid w:val="002C3FAF"/>
    <w:rsid w:val="002C441A"/>
    <w:rsid w:val="002C45D8"/>
    <w:rsid w:val="002C5439"/>
    <w:rsid w:val="002C7FA2"/>
    <w:rsid w:val="002D0DF2"/>
    <w:rsid w:val="002D138C"/>
    <w:rsid w:val="002D1785"/>
    <w:rsid w:val="002D1A60"/>
    <w:rsid w:val="002D2D8A"/>
    <w:rsid w:val="002D3BED"/>
    <w:rsid w:val="002D42F5"/>
    <w:rsid w:val="002D5040"/>
    <w:rsid w:val="002D52B8"/>
    <w:rsid w:val="002D5732"/>
    <w:rsid w:val="002D5798"/>
    <w:rsid w:val="002D59F6"/>
    <w:rsid w:val="002D5CED"/>
    <w:rsid w:val="002D69F8"/>
    <w:rsid w:val="002D72F3"/>
    <w:rsid w:val="002D7846"/>
    <w:rsid w:val="002D7BAA"/>
    <w:rsid w:val="002E09CC"/>
    <w:rsid w:val="002E0E03"/>
    <w:rsid w:val="002E0F8D"/>
    <w:rsid w:val="002E112F"/>
    <w:rsid w:val="002E199A"/>
    <w:rsid w:val="002E1C1E"/>
    <w:rsid w:val="002E1C53"/>
    <w:rsid w:val="002E1C7A"/>
    <w:rsid w:val="002E1E58"/>
    <w:rsid w:val="002E4814"/>
    <w:rsid w:val="002E5F8C"/>
    <w:rsid w:val="002E7C7F"/>
    <w:rsid w:val="002F020C"/>
    <w:rsid w:val="002F1E91"/>
    <w:rsid w:val="002F2003"/>
    <w:rsid w:val="002F2108"/>
    <w:rsid w:val="002F21CA"/>
    <w:rsid w:val="002F24B5"/>
    <w:rsid w:val="002F3110"/>
    <w:rsid w:val="002F311C"/>
    <w:rsid w:val="002F4996"/>
    <w:rsid w:val="002F5346"/>
    <w:rsid w:val="002F59AD"/>
    <w:rsid w:val="002F686E"/>
    <w:rsid w:val="002F6AF9"/>
    <w:rsid w:val="002F74F1"/>
    <w:rsid w:val="0030137A"/>
    <w:rsid w:val="0030287E"/>
    <w:rsid w:val="00302DA2"/>
    <w:rsid w:val="0030357E"/>
    <w:rsid w:val="003037A3"/>
    <w:rsid w:val="003038ED"/>
    <w:rsid w:val="00303A25"/>
    <w:rsid w:val="00303CA7"/>
    <w:rsid w:val="003040CF"/>
    <w:rsid w:val="00304401"/>
    <w:rsid w:val="003057C8"/>
    <w:rsid w:val="003059F2"/>
    <w:rsid w:val="00305BFA"/>
    <w:rsid w:val="0030716D"/>
    <w:rsid w:val="0030783C"/>
    <w:rsid w:val="003078EA"/>
    <w:rsid w:val="0031032C"/>
    <w:rsid w:val="0031143E"/>
    <w:rsid w:val="003118F9"/>
    <w:rsid w:val="00311D5A"/>
    <w:rsid w:val="00312305"/>
    <w:rsid w:val="00313034"/>
    <w:rsid w:val="00313477"/>
    <w:rsid w:val="00314F12"/>
    <w:rsid w:val="00315072"/>
    <w:rsid w:val="0031528D"/>
    <w:rsid w:val="00315AE5"/>
    <w:rsid w:val="00315E41"/>
    <w:rsid w:val="00315E4F"/>
    <w:rsid w:val="003165B7"/>
    <w:rsid w:val="00316D1B"/>
    <w:rsid w:val="0031730C"/>
    <w:rsid w:val="003179C2"/>
    <w:rsid w:val="00317A35"/>
    <w:rsid w:val="00317EE3"/>
    <w:rsid w:val="00320C96"/>
    <w:rsid w:val="00320E91"/>
    <w:rsid w:val="00322587"/>
    <w:rsid w:val="003228D8"/>
    <w:rsid w:val="00322D4E"/>
    <w:rsid w:val="0032381E"/>
    <w:rsid w:val="00323F69"/>
    <w:rsid w:val="00324161"/>
    <w:rsid w:val="0032478A"/>
    <w:rsid w:val="00324B71"/>
    <w:rsid w:val="00324FEF"/>
    <w:rsid w:val="00325898"/>
    <w:rsid w:val="00325E22"/>
    <w:rsid w:val="00326605"/>
    <w:rsid w:val="003302C9"/>
    <w:rsid w:val="00330397"/>
    <w:rsid w:val="0033129C"/>
    <w:rsid w:val="003314A4"/>
    <w:rsid w:val="00334327"/>
    <w:rsid w:val="00335190"/>
    <w:rsid w:val="00335624"/>
    <w:rsid w:val="00335961"/>
    <w:rsid w:val="00335B7D"/>
    <w:rsid w:val="00336257"/>
    <w:rsid w:val="003366AF"/>
    <w:rsid w:val="00336CF2"/>
    <w:rsid w:val="003370BE"/>
    <w:rsid w:val="003373A0"/>
    <w:rsid w:val="00337AD9"/>
    <w:rsid w:val="003408B4"/>
    <w:rsid w:val="00340951"/>
    <w:rsid w:val="0034171E"/>
    <w:rsid w:val="00341732"/>
    <w:rsid w:val="0034176B"/>
    <w:rsid w:val="00342389"/>
    <w:rsid w:val="003427BB"/>
    <w:rsid w:val="00342920"/>
    <w:rsid w:val="00343AF3"/>
    <w:rsid w:val="00343F97"/>
    <w:rsid w:val="003450CB"/>
    <w:rsid w:val="00346211"/>
    <w:rsid w:val="0034709F"/>
    <w:rsid w:val="003473E3"/>
    <w:rsid w:val="0035039C"/>
    <w:rsid w:val="00351E2C"/>
    <w:rsid w:val="0035225E"/>
    <w:rsid w:val="0035327A"/>
    <w:rsid w:val="0035349C"/>
    <w:rsid w:val="00354095"/>
    <w:rsid w:val="003543F9"/>
    <w:rsid w:val="00354AF4"/>
    <w:rsid w:val="00354BB5"/>
    <w:rsid w:val="00354C8E"/>
    <w:rsid w:val="00354D04"/>
    <w:rsid w:val="00356B42"/>
    <w:rsid w:val="00356F16"/>
    <w:rsid w:val="00357192"/>
    <w:rsid w:val="00357D2C"/>
    <w:rsid w:val="00357F14"/>
    <w:rsid w:val="0036086E"/>
    <w:rsid w:val="0036092F"/>
    <w:rsid w:val="0036107B"/>
    <w:rsid w:val="003610B8"/>
    <w:rsid w:val="00362F10"/>
    <w:rsid w:val="003638D6"/>
    <w:rsid w:val="00363B72"/>
    <w:rsid w:val="00363C76"/>
    <w:rsid w:val="00364022"/>
    <w:rsid w:val="00364C6E"/>
    <w:rsid w:val="003668F7"/>
    <w:rsid w:val="00366C57"/>
    <w:rsid w:val="00367347"/>
    <w:rsid w:val="0036788A"/>
    <w:rsid w:val="00367B04"/>
    <w:rsid w:val="003705B9"/>
    <w:rsid w:val="003709EC"/>
    <w:rsid w:val="00370C0A"/>
    <w:rsid w:val="00370E14"/>
    <w:rsid w:val="00371366"/>
    <w:rsid w:val="00371DF2"/>
    <w:rsid w:val="003725C5"/>
    <w:rsid w:val="00372D32"/>
    <w:rsid w:val="0037305D"/>
    <w:rsid w:val="00374C21"/>
    <w:rsid w:val="00374E7D"/>
    <w:rsid w:val="00374ED8"/>
    <w:rsid w:val="0037546C"/>
    <w:rsid w:val="003765AF"/>
    <w:rsid w:val="00377339"/>
    <w:rsid w:val="003776B1"/>
    <w:rsid w:val="003804E5"/>
    <w:rsid w:val="003805B4"/>
    <w:rsid w:val="0038258F"/>
    <w:rsid w:val="00382921"/>
    <w:rsid w:val="003832C6"/>
    <w:rsid w:val="00383357"/>
    <w:rsid w:val="00383754"/>
    <w:rsid w:val="00383F79"/>
    <w:rsid w:val="00384EC5"/>
    <w:rsid w:val="0038584D"/>
    <w:rsid w:val="00385A42"/>
    <w:rsid w:val="00385B64"/>
    <w:rsid w:val="00387335"/>
    <w:rsid w:val="00387C64"/>
    <w:rsid w:val="00387F8A"/>
    <w:rsid w:val="00390A47"/>
    <w:rsid w:val="003910F2"/>
    <w:rsid w:val="00391C4C"/>
    <w:rsid w:val="00392A43"/>
    <w:rsid w:val="00392C8B"/>
    <w:rsid w:val="00393C80"/>
    <w:rsid w:val="00394338"/>
    <w:rsid w:val="00394B50"/>
    <w:rsid w:val="003952E8"/>
    <w:rsid w:val="0039596C"/>
    <w:rsid w:val="00396954"/>
    <w:rsid w:val="00397239"/>
    <w:rsid w:val="00397362"/>
    <w:rsid w:val="003975CD"/>
    <w:rsid w:val="003976BB"/>
    <w:rsid w:val="00397E51"/>
    <w:rsid w:val="003A08A4"/>
    <w:rsid w:val="003A10E8"/>
    <w:rsid w:val="003A17B1"/>
    <w:rsid w:val="003A1964"/>
    <w:rsid w:val="003A248C"/>
    <w:rsid w:val="003A2D4F"/>
    <w:rsid w:val="003A32A0"/>
    <w:rsid w:val="003A3370"/>
    <w:rsid w:val="003A388A"/>
    <w:rsid w:val="003A4F91"/>
    <w:rsid w:val="003A5229"/>
    <w:rsid w:val="003A602A"/>
    <w:rsid w:val="003A6188"/>
    <w:rsid w:val="003A6DCD"/>
    <w:rsid w:val="003A7856"/>
    <w:rsid w:val="003A7880"/>
    <w:rsid w:val="003B1662"/>
    <w:rsid w:val="003B1DE1"/>
    <w:rsid w:val="003B20D6"/>
    <w:rsid w:val="003B21F1"/>
    <w:rsid w:val="003B27FC"/>
    <w:rsid w:val="003B2862"/>
    <w:rsid w:val="003B2D24"/>
    <w:rsid w:val="003B335A"/>
    <w:rsid w:val="003B36D3"/>
    <w:rsid w:val="003B377F"/>
    <w:rsid w:val="003B3A4F"/>
    <w:rsid w:val="003B3CB4"/>
    <w:rsid w:val="003B44C6"/>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A7E"/>
    <w:rsid w:val="003D0BD6"/>
    <w:rsid w:val="003D186D"/>
    <w:rsid w:val="003D1CD2"/>
    <w:rsid w:val="003D2B73"/>
    <w:rsid w:val="003D40B8"/>
    <w:rsid w:val="003D4180"/>
    <w:rsid w:val="003D539D"/>
    <w:rsid w:val="003D59DD"/>
    <w:rsid w:val="003D5E9A"/>
    <w:rsid w:val="003D68B4"/>
    <w:rsid w:val="003D6E0C"/>
    <w:rsid w:val="003D6E33"/>
    <w:rsid w:val="003E053D"/>
    <w:rsid w:val="003E1440"/>
    <w:rsid w:val="003E15FE"/>
    <w:rsid w:val="003E18B1"/>
    <w:rsid w:val="003E1D8D"/>
    <w:rsid w:val="003E2095"/>
    <w:rsid w:val="003E225E"/>
    <w:rsid w:val="003E2720"/>
    <w:rsid w:val="003E3431"/>
    <w:rsid w:val="003E3902"/>
    <w:rsid w:val="003E3B8B"/>
    <w:rsid w:val="003E3BE0"/>
    <w:rsid w:val="003E3EF1"/>
    <w:rsid w:val="003E520B"/>
    <w:rsid w:val="003E5282"/>
    <w:rsid w:val="003E7685"/>
    <w:rsid w:val="003F0418"/>
    <w:rsid w:val="003F0FDD"/>
    <w:rsid w:val="003F14BD"/>
    <w:rsid w:val="003F217D"/>
    <w:rsid w:val="003F3564"/>
    <w:rsid w:val="003F39C6"/>
    <w:rsid w:val="003F3BA2"/>
    <w:rsid w:val="003F3C64"/>
    <w:rsid w:val="003F5666"/>
    <w:rsid w:val="003F5702"/>
    <w:rsid w:val="003F5A0A"/>
    <w:rsid w:val="003F6268"/>
    <w:rsid w:val="003F6405"/>
    <w:rsid w:val="003F7075"/>
    <w:rsid w:val="00402335"/>
    <w:rsid w:val="00402AF2"/>
    <w:rsid w:val="00402C75"/>
    <w:rsid w:val="00403521"/>
    <w:rsid w:val="0040396B"/>
    <w:rsid w:val="0040403B"/>
    <w:rsid w:val="00404914"/>
    <w:rsid w:val="00405A37"/>
    <w:rsid w:val="00405E3E"/>
    <w:rsid w:val="00406D1F"/>
    <w:rsid w:val="004071DD"/>
    <w:rsid w:val="004078EF"/>
    <w:rsid w:val="0040799A"/>
    <w:rsid w:val="004110C7"/>
    <w:rsid w:val="00412716"/>
    <w:rsid w:val="00412827"/>
    <w:rsid w:val="00412961"/>
    <w:rsid w:val="004140E7"/>
    <w:rsid w:val="004146BD"/>
    <w:rsid w:val="00414C35"/>
    <w:rsid w:val="004153A0"/>
    <w:rsid w:val="004155F1"/>
    <w:rsid w:val="00416A10"/>
    <w:rsid w:val="00416DA1"/>
    <w:rsid w:val="004170A4"/>
    <w:rsid w:val="00417664"/>
    <w:rsid w:val="00420061"/>
    <w:rsid w:val="0042094B"/>
    <w:rsid w:val="00420B47"/>
    <w:rsid w:val="00421490"/>
    <w:rsid w:val="0042172A"/>
    <w:rsid w:val="0042194D"/>
    <w:rsid w:val="00421F0B"/>
    <w:rsid w:val="0042232B"/>
    <w:rsid w:val="00422369"/>
    <w:rsid w:val="00423A49"/>
    <w:rsid w:val="00423A68"/>
    <w:rsid w:val="00423CD0"/>
    <w:rsid w:val="004243A3"/>
    <w:rsid w:val="00425190"/>
    <w:rsid w:val="00425A8E"/>
    <w:rsid w:val="004262F3"/>
    <w:rsid w:val="004266C1"/>
    <w:rsid w:val="00426CF6"/>
    <w:rsid w:val="00426D11"/>
    <w:rsid w:val="00430B50"/>
    <w:rsid w:val="00431B8F"/>
    <w:rsid w:val="00431BEB"/>
    <w:rsid w:val="00432338"/>
    <w:rsid w:val="00434F92"/>
    <w:rsid w:val="00435BDB"/>
    <w:rsid w:val="00435F63"/>
    <w:rsid w:val="004361DE"/>
    <w:rsid w:val="00436C17"/>
    <w:rsid w:val="00436DA8"/>
    <w:rsid w:val="004374D3"/>
    <w:rsid w:val="00437AA2"/>
    <w:rsid w:val="00440391"/>
    <w:rsid w:val="0044179B"/>
    <w:rsid w:val="004421F7"/>
    <w:rsid w:val="004429C6"/>
    <w:rsid w:val="00442A53"/>
    <w:rsid w:val="00442B36"/>
    <w:rsid w:val="00442B4D"/>
    <w:rsid w:val="00443298"/>
    <w:rsid w:val="00444130"/>
    <w:rsid w:val="004446F2"/>
    <w:rsid w:val="004448CC"/>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5E2"/>
    <w:rsid w:val="00456AC1"/>
    <w:rsid w:val="00456C26"/>
    <w:rsid w:val="00457119"/>
    <w:rsid w:val="0045738B"/>
    <w:rsid w:val="004577BF"/>
    <w:rsid w:val="0046051E"/>
    <w:rsid w:val="004607A3"/>
    <w:rsid w:val="00461553"/>
    <w:rsid w:val="004619C5"/>
    <w:rsid w:val="00462830"/>
    <w:rsid w:val="00462A7D"/>
    <w:rsid w:val="00462FDB"/>
    <w:rsid w:val="00463957"/>
    <w:rsid w:val="0046458F"/>
    <w:rsid w:val="00464CEE"/>
    <w:rsid w:val="00465791"/>
    <w:rsid w:val="00465D7A"/>
    <w:rsid w:val="00467A24"/>
    <w:rsid w:val="00470D94"/>
    <w:rsid w:val="00471422"/>
    <w:rsid w:val="00471CEA"/>
    <w:rsid w:val="0047329F"/>
    <w:rsid w:val="0047409D"/>
    <w:rsid w:val="00474595"/>
    <w:rsid w:val="00475593"/>
    <w:rsid w:val="00475BB7"/>
    <w:rsid w:val="004762A6"/>
    <w:rsid w:val="0047712B"/>
    <w:rsid w:val="004778AC"/>
    <w:rsid w:val="00477A15"/>
    <w:rsid w:val="00480004"/>
    <w:rsid w:val="00480691"/>
    <w:rsid w:val="004816F9"/>
    <w:rsid w:val="00481B4B"/>
    <w:rsid w:val="00481B50"/>
    <w:rsid w:val="00482C58"/>
    <w:rsid w:val="004830F4"/>
    <w:rsid w:val="00483AA0"/>
    <w:rsid w:val="004846CF"/>
    <w:rsid w:val="00484A09"/>
    <w:rsid w:val="00484EAD"/>
    <w:rsid w:val="00484EF3"/>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820"/>
    <w:rsid w:val="00495A56"/>
    <w:rsid w:val="004973DB"/>
    <w:rsid w:val="0049752F"/>
    <w:rsid w:val="00497917"/>
    <w:rsid w:val="00497FC1"/>
    <w:rsid w:val="004A0192"/>
    <w:rsid w:val="004A0C02"/>
    <w:rsid w:val="004A122A"/>
    <w:rsid w:val="004A14DC"/>
    <w:rsid w:val="004A24F0"/>
    <w:rsid w:val="004A2E37"/>
    <w:rsid w:val="004A31AF"/>
    <w:rsid w:val="004A3F41"/>
    <w:rsid w:val="004A5D12"/>
    <w:rsid w:val="004A5F4A"/>
    <w:rsid w:val="004A6C04"/>
    <w:rsid w:val="004A6CFB"/>
    <w:rsid w:val="004A6DC4"/>
    <w:rsid w:val="004A797B"/>
    <w:rsid w:val="004A7B21"/>
    <w:rsid w:val="004B07D6"/>
    <w:rsid w:val="004B09E2"/>
    <w:rsid w:val="004B16CD"/>
    <w:rsid w:val="004B18AF"/>
    <w:rsid w:val="004B2071"/>
    <w:rsid w:val="004B2610"/>
    <w:rsid w:val="004B275A"/>
    <w:rsid w:val="004B297D"/>
    <w:rsid w:val="004B392D"/>
    <w:rsid w:val="004B43EE"/>
    <w:rsid w:val="004B4E8E"/>
    <w:rsid w:val="004B55BA"/>
    <w:rsid w:val="004B6A64"/>
    <w:rsid w:val="004C0216"/>
    <w:rsid w:val="004C11CE"/>
    <w:rsid w:val="004C1356"/>
    <w:rsid w:val="004C2F3F"/>
    <w:rsid w:val="004C31C7"/>
    <w:rsid w:val="004C3346"/>
    <w:rsid w:val="004C415C"/>
    <w:rsid w:val="004C495B"/>
    <w:rsid w:val="004C5515"/>
    <w:rsid w:val="004C6EED"/>
    <w:rsid w:val="004C6FA9"/>
    <w:rsid w:val="004D07EB"/>
    <w:rsid w:val="004D0A4A"/>
    <w:rsid w:val="004D1005"/>
    <w:rsid w:val="004D1852"/>
    <w:rsid w:val="004D2179"/>
    <w:rsid w:val="004D2C8A"/>
    <w:rsid w:val="004D2D1B"/>
    <w:rsid w:val="004D32C2"/>
    <w:rsid w:val="004D35B7"/>
    <w:rsid w:val="004D36F1"/>
    <w:rsid w:val="004D4123"/>
    <w:rsid w:val="004D423B"/>
    <w:rsid w:val="004D4FD9"/>
    <w:rsid w:val="004D52BE"/>
    <w:rsid w:val="004D5C6F"/>
    <w:rsid w:val="004D74E7"/>
    <w:rsid w:val="004D79B8"/>
    <w:rsid w:val="004D7A34"/>
    <w:rsid w:val="004E03B5"/>
    <w:rsid w:val="004E0649"/>
    <w:rsid w:val="004E20D9"/>
    <w:rsid w:val="004E24AC"/>
    <w:rsid w:val="004E2548"/>
    <w:rsid w:val="004E2E61"/>
    <w:rsid w:val="004E3B5B"/>
    <w:rsid w:val="004E3D3F"/>
    <w:rsid w:val="004E3DB5"/>
    <w:rsid w:val="004E4FBB"/>
    <w:rsid w:val="004E58E0"/>
    <w:rsid w:val="004E6ED5"/>
    <w:rsid w:val="004E7B32"/>
    <w:rsid w:val="004F07C1"/>
    <w:rsid w:val="004F0D7F"/>
    <w:rsid w:val="004F12CB"/>
    <w:rsid w:val="004F16F6"/>
    <w:rsid w:val="004F18BB"/>
    <w:rsid w:val="004F2CD2"/>
    <w:rsid w:val="004F3140"/>
    <w:rsid w:val="004F42F8"/>
    <w:rsid w:val="004F4EFA"/>
    <w:rsid w:val="004F5666"/>
    <w:rsid w:val="004F572A"/>
    <w:rsid w:val="004F79EA"/>
    <w:rsid w:val="0050062E"/>
    <w:rsid w:val="00501445"/>
    <w:rsid w:val="0050164B"/>
    <w:rsid w:val="0050181A"/>
    <w:rsid w:val="005018FC"/>
    <w:rsid w:val="00501D4F"/>
    <w:rsid w:val="0050518B"/>
    <w:rsid w:val="00507CD9"/>
    <w:rsid w:val="00510AB7"/>
    <w:rsid w:val="00510F46"/>
    <w:rsid w:val="005114A1"/>
    <w:rsid w:val="00511726"/>
    <w:rsid w:val="00511ACE"/>
    <w:rsid w:val="00511CC1"/>
    <w:rsid w:val="0051237F"/>
    <w:rsid w:val="00512700"/>
    <w:rsid w:val="0051330A"/>
    <w:rsid w:val="00514B95"/>
    <w:rsid w:val="00515E29"/>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6BE"/>
    <w:rsid w:val="00530CA7"/>
    <w:rsid w:val="0053102F"/>
    <w:rsid w:val="00531787"/>
    <w:rsid w:val="00532E0C"/>
    <w:rsid w:val="005340EE"/>
    <w:rsid w:val="00534A0E"/>
    <w:rsid w:val="00534CC6"/>
    <w:rsid w:val="005352F1"/>
    <w:rsid w:val="005357C2"/>
    <w:rsid w:val="00536853"/>
    <w:rsid w:val="00537D6E"/>
    <w:rsid w:val="00540B9A"/>
    <w:rsid w:val="005424D6"/>
    <w:rsid w:val="00543432"/>
    <w:rsid w:val="00543FE1"/>
    <w:rsid w:val="00544922"/>
    <w:rsid w:val="00544CB5"/>
    <w:rsid w:val="00544D38"/>
    <w:rsid w:val="0054574D"/>
    <w:rsid w:val="00545F68"/>
    <w:rsid w:val="00546245"/>
    <w:rsid w:val="00546749"/>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BC3"/>
    <w:rsid w:val="00555E15"/>
    <w:rsid w:val="005567C6"/>
    <w:rsid w:val="005567CF"/>
    <w:rsid w:val="00557112"/>
    <w:rsid w:val="005600BA"/>
    <w:rsid w:val="00561E6E"/>
    <w:rsid w:val="005623C3"/>
    <w:rsid w:val="00562528"/>
    <w:rsid w:val="00562783"/>
    <w:rsid w:val="00562B10"/>
    <w:rsid w:val="00563732"/>
    <w:rsid w:val="00563A83"/>
    <w:rsid w:val="00564849"/>
    <w:rsid w:val="005656F0"/>
    <w:rsid w:val="00565D4E"/>
    <w:rsid w:val="00566BCF"/>
    <w:rsid w:val="00567568"/>
    <w:rsid w:val="00567582"/>
    <w:rsid w:val="005676EF"/>
    <w:rsid w:val="00567870"/>
    <w:rsid w:val="00567A01"/>
    <w:rsid w:val="005700EA"/>
    <w:rsid w:val="00570537"/>
    <w:rsid w:val="005706D2"/>
    <w:rsid w:val="0057095E"/>
    <w:rsid w:val="00570C37"/>
    <w:rsid w:val="00570EC5"/>
    <w:rsid w:val="00570F03"/>
    <w:rsid w:val="005717BC"/>
    <w:rsid w:val="005729C4"/>
    <w:rsid w:val="00572F85"/>
    <w:rsid w:val="0057302F"/>
    <w:rsid w:val="00573452"/>
    <w:rsid w:val="005752DD"/>
    <w:rsid w:val="005756DC"/>
    <w:rsid w:val="00575C3E"/>
    <w:rsid w:val="00576100"/>
    <w:rsid w:val="00576A17"/>
    <w:rsid w:val="00576A7D"/>
    <w:rsid w:val="005772B9"/>
    <w:rsid w:val="00577DE0"/>
    <w:rsid w:val="005803C8"/>
    <w:rsid w:val="00580F1A"/>
    <w:rsid w:val="005815EE"/>
    <w:rsid w:val="00581A18"/>
    <w:rsid w:val="00581C1F"/>
    <w:rsid w:val="00581D39"/>
    <w:rsid w:val="00581FF6"/>
    <w:rsid w:val="005822CE"/>
    <w:rsid w:val="005822E8"/>
    <w:rsid w:val="00582562"/>
    <w:rsid w:val="005827A6"/>
    <w:rsid w:val="00582DD4"/>
    <w:rsid w:val="00582F2B"/>
    <w:rsid w:val="00583CD4"/>
    <w:rsid w:val="00583E34"/>
    <w:rsid w:val="005847F4"/>
    <w:rsid w:val="00585008"/>
    <w:rsid w:val="00585062"/>
    <w:rsid w:val="0058595B"/>
    <w:rsid w:val="00586486"/>
    <w:rsid w:val="005864A5"/>
    <w:rsid w:val="00586DFA"/>
    <w:rsid w:val="00587C29"/>
    <w:rsid w:val="00590689"/>
    <w:rsid w:val="00590D0B"/>
    <w:rsid w:val="005914DA"/>
    <w:rsid w:val="00591F6B"/>
    <w:rsid w:val="005943F5"/>
    <w:rsid w:val="00594A91"/>
    <w:rsid w:val="0059575D"/>
    <w:rsid w:val="00595DAD"/>
    <w:rsid w:val="0059620B"/>
    <w:rsid w:val="0059660B"/>
    <w:rsid w:val="00597336"/>
    <w:rsid w:val="00597AD1"/>
    <w:rsid w:val="00597C55"/>
    <w:rsid w:val="005A0A55"/>
    <w:rsid w:val="005A1FC1"/>
    <w:rsid w:val="005A2359"/>
    <w:rsid w:val="005A24CE"/>
    <w:rsid w:val="005A2DEC"/>
    <w:rsid w:val="005A386F"/>
    <w:rsid w:val="005A3BE1"/>
    <w:rsid w:val="005A3FC2"/>
    <w:rsid w:val="005A40ED"/>
    <w:rsid w:val="005A4271"/>
    <w:rsid w:val="005A54F7"/>
    <w:rsid w:val="005A57B8"/>
    <w:rsid w:val="005A6D05"/>
    <w:rsid w:val="005A761C"/>
    <w:rsid w:val="005B044F"/>
    <w:rsid w:val="005B06D2"/>
    <w:rsid w:val="005B0DAC"/>
    <w:rsid w:val="005B2109"/>
    <w:rsid w:val="005B2375"/>
    <w:rsid w:val="005B26B4"/>
    <w:rsid w:val="005B2975"/>
    <w:rsid w:val="005B2D5C"/>
    <w:rsid w:val="005B386C"/>
    <w:rsid w:val="005B5B10"/>
    <w:rsid w:val="005B5BE3"/>
    <w:rsid w:val="005B68DB"/>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61F9"/>
    <w:rsid w:val="005C6A47"/>
    <w:rsid w:val="005C6BA0"/>
    <w:rsid w:val="005C7E03"/>
    <w:rsid w:val="005C7FA0"/>
    <w:rsid w:val="005D004D"/>
    <w:rsid w:val="005D0599"/>
    <w:rsid w:val="005D0CA7"/>
    <w:rsid w:val="005D16E8"/>
    <w:rsid w:val="005D1D8F"/>
    <w:rsid w:val="005D26C7"/>
    <w:rsid w:val="005D2884"/>
    <w:rsid w:val="005D523E"/>
    <w:rsid w:val="005D52EE"/>
    <w:rsid w:val="005D6371"/>
    <w:rsid w:val="005D7384"/>
    <w:rsid w:val="005D7460"/>
    <w:rsid w:val="005D798F"/>
    <w:rsid w:val="005E24B2"/>
    <w:rsid w:val="005E2D3B"/>
    <w:rsid w:val="005E2F5B"/>
    <w:rsid w:val="005E370C"/>
    <w:rsid w:val="005E38CB"/>
    <w:rsid w:val="005E3F2C"/>
    <w:rsid w:val="005E4F67"/>
    <w:rsid w:val="005E5591"/>
    <w:rsid w:val="005E55BC"/>
    <w:rsid w:val="005E6E1B"/>
    <w:rsid w:val="005F14C7"/>
    <w:rsid w:val="005F1FA5"/>
    <w:rsid w:val="005F2DAF"/>
    <w:rsid w:val="005F32EE"/>
    <w:rsid w:val="005F3361"/>
    <w:rsid w:val="005F3615"/>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13C6"/>
    <w:rsid w:val="006022BD"/>
    <w:rsid w:val="00602A67"/>
    <w:rsid w:val="00602CA8"/>
    <w:rsid w:val="00603021"/>
    <w:rsid w:val="00604AAD"/>
    <w:rsid w:val="00604C21"/>
    <w:rsid w:val="00605E9B"/>
    <w:rsid w:val="00606603"/>
    <w:rsid w:val="00606C60"/>
    <w:rsid w:val="00607532"/>
    <w:rsid w:val="00607E9D"/>
    <w:rsid w:val="006100F4"/>
    <w:rsid w:val="006108F3"/>
    <w:rsid w:val="00611018"/>
    <w:rsid w:val="00611FF5"/>
    <w:rsid w:val="0061236B"/>
    <w:rsid w:val="00612A60"/>
    <w:rsid w:val="006133FD"/>
    <w:rsid w:val="00614647"/>
    <w:rsid w:val="00614FCD"/>
    <w:rsid w:val="00615384"/>
    <w:rsid w:val="00615B5E"/>
    <w:rsid w:val="00615F6F"/>
    <w:rsid w:val="00617C2F"/>
    <w:rsid w:val="00620A94"/>
    <w:rsid w:val="00620EE8"/>
    <w:rsid w:val="0062133C"/>
    <w:rsid w:val="00621C43"/>
    <w:rsid w:val="00622080"/>
    <w:rsid w:val="0062282E"/>
    <w:rsid w:val="00622970"/>
    <w:rsid w:val="00623681"/>
    <w:rsid w:val="00625689"/>
    <w:rsid w:val="006256F8"/>
    <w:rsid w:val="00625E63"/>
    <w:rsid w:val="00626417"/>
    <w:rsid w:val="00627564"/>
    <w:rsid w:val="006277E3"/>
    <w:rsid w:val="0062781E"/>
    <w:rsid w:val="00627844"/>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BAD"/>
    <w:rsid w:val="006470A9"/>
    <w:rsid w:val="0065027B"/>
    <w:rsid w:val="006505DC"/>
    <w:rsid w:val="00650787"/>
    <w:rsid w:val="006509D6"/>
    <w:rsid w:val="006513F7"/>
    <w:rsid w:val="00651589"/>
    <w:rsid w:val="00651A97"/>
    <w:rsid w:val="0065292A"/>
    <w:rsid w:val="00652951"/>
    <w:rsid w:val="00652AC7"/>
    <w:rsid w:val="00653688"/>
    <w:rsid w:val="00653C40"/>
    <w:rsid w:val="00653D70"/>
    <w:rsid w:val="0065460D"/>
    <w:rsid w:val="00654624"/>
    <w:rsid w:val="006547F2"/>
    <w:rsid w:val="00654A50"/>
    <w:rsid w:val="00654FFB"/>
    <w:rsid w:val="006550A9"/>
    <w:rsid w:val="006554E8"/>
    <w:rsid w:val="006557E4"/>
    <w:rsid w:val="00657C95"/>
    <w:rsid w:val="00657E8D"/>
    <w:rsid w:val="006607EF"/>
    <w:rsid w:val="00660A6B"/>
    <w:rsid w:val="00661864"/>
    <w:rsid w:val="00661E42"/>
    <w:rsid w:val="006621A8"/>
    <w:rsid w:val="00662472"/>
    <w:rsid w:val="0066294C"/>
    <w:rsid w:val="00662FF5"/>
    <w:rsid w:val="006639B5"/>
    <w:rsid w:val="00667DBB"/>
    <w:rsid w:val="006703F4"/>
    <w:rsid w:val="00671270"/>
    <w:rsid w:val="00671441"/>
    <w:rsid w:val="00671BEB"/>
    <w:rsid w:val="00673F3A"/>
    <w:rsid w:val="0067402F"/>
    <w:rsid w:val="006741FF"/>
    <w:rsid w:val="00674293"/>
    <w:rsid w:val="006756DD"/>
    <w:rsid w:val="00675706"/>
    <w:rsid w:val="00675CCD"/>
    <w:rsid w:val="006765C4"/>
    <w:rsid w:val="00676C23"/>
    <w:rsid w:val="00676DA2"/>
    <w:rsid w:val="00677369"/>
    <w:rsid w:val="006773AB"/>
    <w:rsid w:val="0067767C"/>
    <w:rsid w:val="006800DA"/>
    <w:rsid w:val="00681789"/>
    <w:rsid w:val="0068246C"/>
    <w:rsid w:val="00682A23"/>
    <w:rsid w:val="00682A90"/>
    <w:rsid w:val="0068329E"/>
    <w:rsid w:val="0068529E"/>
    <w:rsid w:val="00685713"/>
    <w:rsid w:val="006859AD"/>
    <w:rsid w:val="00685D4D"/>
    <w:rsid w:val="00685F10"/>
    <w:rsid w:val="00686046"/>
    <w:rsid w:val="006863CA"/>
    <w:rsid w:val="006867B3"/>
    <w:rsid w:val="006900CB"/>
    <w:rsid w:val="006903E0"/>
    <w:rsid w:val="00690BED"/>
    <w:rsid w:val="006921D3"/>
    <w:rsid w:val="006934CD"/>
    <w:rsid w:val="00693505"/>
    <w:rsid w:val="006935C1"/>
    <w:rsid w:val="006951DB"/>
    <w:rsid w:val="0069550D"/>
    <w:rsid w:val="006959F4"/>
    <w:rsid w:val="00695AEC"/>
    <w:rsid w:val="006961B6"/>
    <w:rsid w:val="0069637C"/>
    <w:rsid w:val="006964C8"/>
    <w:rsid w:val="0069744B"/>
    <w:rsid w:val="00697795"/>
    <w:rsid w:val="006A0EEB"/>
    <w:rsid w:val="006A1165"/>
    <w:rsid w:val="006A38A4"/>
    <w:rsid w:val="006A3A5D"/>
    <w:rsid w:val="006A3DAD"/>
    <w:rsid w:val="006A3E94"/>
    <w:rsid w:val="006A478A"/>
    <w:rsid w:val="006A4D06"/>
    <w:rsid w:val="006A5445"/>
    <w:rsid w:val="006A5988"/>
    <w:rsid w:val="006A73FB"/>
    <w:rsid w:val="006A777E"/>
    <w:rsid w:val="006B06F5"/>
    <w:rsid w:val="006B081B"/>
    <w:rsid w:val="006B1A6C"/>
    <w:rsid w:val="006B2380"/>
    <w:rsid w:val="006B290B"/>
    <w:rsid w:val="006B292D"/>
    <w:rsid w:val="006B30F8"/>
    <w:rsid w:val="006B3B7E"/>
    <w:rsid w:val="006B46A8"/>
    <w:rsid w:val="006B4ED2"/>
    <w:rsid w:val="006B575E"/>
    <w:rsid w:val="006B5F02"/>
    <w:rsid w:val="006B66D2"/>
    <w:rsid w:val="006B68DF"/>
    <w:rsid w:val="006B69D5"/>
    <w:rsid w:val="006B75B2"/>
    <w:rsid w:val="006C07A5"/>
    <w:rsid w:val="006C0DF4"/>
    <w:rsid w:val="006C1519"/>
    <w:rsid w:val="006C20A0"/>
    <w:rsid w:val="006C237E"/>
    <w:rsid w:val="006C2735"/>
    <w:rsid w:val="006C2A59"/>
    <w:rsid w:val="006C2DA6"/>
    <w:rsid w:val="006C2FE2"/>
    <w:rsid w:val="006C3AAF"/>
    <w:rsid w:val="006C4CAB"/>
    <w:rsid w:val="006C54B0"/>
    <w:rsid w:val="006C5C5F"/>
    <w:rsid w:val="006C6B9A"/>
    <w:rsid w:val="006C6F56"/>
    <w:rsid w:val="006C705E"/>
    <w:rsid w:val="006D01C0"/>
    <w:rsid w:val="006D0902"/>
    <w:rsid w:val="006D1649"/>
    <w:rsid w:val="006D230C"/>
    <w:rsid w:val="006D2E43"/>
    <w:rsid w:val="006D3763"/>
    <w:rsid w:val="006D3FA0"/>
    <w:rsid w:val="006D4065"/>
    <w:rsid w:val="006D416E"/>
    <w:rsid w:val="006D469C"/>
    <w:rsid w:val="006D49DC"/>
    <w:rsid w:val="006D4FAF"/>
    <w:rsid w:val="006D5942"/>
    <w:rsid w:val="006D5B67"/>
    <w:rsid w:val="006D6F4D"/>
    <w:rsid w:val="006D7997"/>
    <w:rsid w:val="006D7D0A"/>
    <w:rsid w:val="006E041E"/>
    <w:rsid w:val="006E066C"/>
    <w:rsid w:val="006E08BA"/>
    <w:rsid w:val="006E0AD1"/>
    <w:rsid w:val="006E0F6C"/>
    <w:rsid w:val="006E1322"/>
    <w:rsid w:val="006E150D"/>
    <w:rsid w:val="006E1AAC"/>
    <w:rsid w:val="006E259C"/>
    <w:rsid w:val="006E2850"/>
    <w:rsid w:val="006E2A30"/>
    <w:rsid w:val="006E3391"/>
    <w:rsid w:val="006E3601"/>
    <w:rsid w:val="006E385B"/>
    <w:rsid w:val="006E3D03"/>
    <w:rsid w:val="006E65A1"/>
    <w:rsid w:val="006E684E"/>
    <w:rsid w:val="006E6ED6"/>
    <w:rsid w:val="006E71CB"/>
    <w:rsid w:val="006E797F"/>
    <w:rsid w:val="006F0288"/>
    <w:rsid w:val="006F0818"/>
    <w:rsid w:val="006F144E"/>
    <w:rsid w:val="006F1AA6"/>
    <w:rsid w:val="006F220E"/>
    <w:rsid w:val="006F288A"/>
    <w:rsid w:val="006F2B73"/>
    <w:rsid w:val="006F2C6D"/>
    <w:rsid w:val="006F2C8E"/>
    <w:rsid w:val="006F365D"/>
    <w:rsid w:val="006F431C"/>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07960"/>
    <w:rsid w:val="00710168"/>
    <w:rsid w:val="00710338"/>
    <w:rsid w:val="007103A8"/>
    <w:rsid w:val="007107C6"/>
    <w:rsid w:val="0071086A"/>
    <w:rsid w:val="00712206"/>
    <w:rsid w:val="007127B3"/>
    <w:rsid w:val="00712B4F"/>
    <w:rsid w:val="00712E1C"/>
    <w:rsid w:val="00713475"/>
    <w:rsid w:val="007137FA"/>
    <w:rsid w:val="00713B3C"/>
    <w:rsid w:val="00713E3E"/>
    <w:rsid w:val="00713FD8"/>
    <w:rsid w:val="00714CE0"/>
    <w:rsid w:val="00714D6F"/>
    <w:rsid w:val="0071533F"/>
    <w:rsid w:val="007155C4"/>
    <w:rsid w:val="0071560B"/>
    <w:rsid w:val="00715E1E"/>
    <w:rsid w:val="00716270"/>
    <w:rsid w:val="00716400"/>
    <w:rsid w:val="00716D14"/>
    <w:rsid w:val="007172B4"/>
    <w:rsid w:val="007202B9"/>
    <w:rsid w:val="00720E76"/>
    <w:rsid w:val="00721329"/>
    <w:rsid w:val="007213CE"/>
    <w:rsid w:val="00721EBE"/>
    <w:rsid w:val="0072261F"/>
    <w:rsid w:val="007230E1"/>
    <w:rsid w:val="0072346F"/>
    <w:rsid w:val="007244A5"/>
    <w:rsid w:val="00725C98"/>
    <w:rsid w:val="00725D06"/>
    <w:rsid w:val="00725D31"/>
    <w:rsid w:val="00726335"/>
    <w:rsid w:val="00727C63"/>
    <w:rsid w:val="00727E3E"/>
    <w:rsid w:val="0073091A"/>
    <w:rsid w:val="00731630"/>
    <w:rsid w:val="0073197F"/>
    <w:rsid w:val="00731D18"/>
    <w:rsid w:val="00731D75"/>
    <w:rsid w:val="007322C1"/>
    <w:rsid w:val="0073257F"/>
    <w:rsid w:val="007339B6"/>
    <w:rsid w:val="00734271"/>
    <w:rsid w:val="00734927"/>
    <w:rsid w:val="00734C96"/>
    <w:rsid w:val="007369D1"/>
    <w:rsid w:val="00736C6F"/>
    <w:rsid w:val="00737CC4"/>
    <w:rsid w:val="00737EE4"/>
    <w:rsid w:val="007405CB"/>
    <w:rsid w:val="00740C1C"/>
    <w:rsid w:val="00741410"/>
    <w:rsid w:val="00741883"/>
    <w:rsid w:val="0074291E"/>
    <w:rsid w:val="00744547"/>
    <w:rsid w:val="0074483E"/>
    <w:rsid w:val="00744B4B"/>
    <w:rsid w:val="00745D72"/>
    <w:rsid w:val="007461CE"/>
    <w:rsid w:val="00746206"/>
    <w:rsid w:val="007462B4"/>
    <w:rsid w:val="00746E32"/>
    <w:rsid w:val="00746FE7"/>
    <w:rsid w:val="007473D4"/>
    <w:rsid w:val="00747471"/>
    <w:rsid w:val="007474D1"/>
    <w:rsid w:val="00747FE1"/>
    <w:rsid w:val="00751107"/>
    <w:rsid w:val="00752A75"/>
    <w:rsid w:val="00753AB0"/>
    <w:rsid w:val="00753C73"/>
    <w:rsid w:val="007542FF"/>
    <w:rsid w:val="00754332"/>
    <w:rsid w:val="00754B64"/>
    <w:rsid w:val="00755B4A"/>
    <w:rsid w:val="007563B4"/>
    <w:rsid w:val="007564D8"/>
    <w:rsid w:val="00756B6C"/>
    <w:rsid w:val="00760445"/>
    <w:rsid w:val="00760D93"/>
    <w:rsid w:val="00761636"/>
    <w:rsid w:val="007622B4"/>
    <w:rsid w:val="007623C3"/>
    <w:rsid w:val="00764839"/>
    <w:rsid w:val="00767576"/>
    <w:rsid w:val="00767C13"/>
    <w:rsid w:val="00770513"/>
    <w:rsid w:val="007710CA"/>
    <w:rsid w:val="0077208F"/>
    <w:rsid w:val="00772A74"/>
    <w:rsid w:val="00772A78"/>
    <w:rsid w:val="00772E3D"/>
    <w:rsid w:val="007730D9"/>
    <w:rsid w:val="00773B2B"/>
    <w:rsid w:val="00773D3E"/>
    <w:rsid w:val="007743D4"/>
    <w:rsid w:val="00774EB3"/>
    <w:rsid w:val="007757B3"/>
    <w:rsid w:val="00776803"/>
    <w:rsid w:val="00776CA4"/>
    <w:rsid w:val="00780170"/>
    <w:rsid w:val="007801E1"/>
    <w:rsid w:val="00780495"/>
    <w:rsid w:val="00780D27"/>
    <w:rsid w:val="007824F8"/>
    <w:rsid w:val="00782B4A"/>
    <w:rsid w:val="00784519"/>
    <w:rsid w:val="007847DB"/>
    <w:rsid w:val="0078544D"/>
    <w:rsid w:val="00785E93"/>
    <w:rsid w:val="007868B4"/>
    <w:rsid w:val="0078733B"/>
    <w:rsid w:val="00787DA9"/>
    <w:rsid w:val="00790605"/>
    <w:rsid w:val="00790724"/>
    <w:rsid w:val="007912E3"/>
    <w:rsid w:val="00791743"/>
    <w:rsid w:val="0079202E"/>
    <w:rsid w:val="00792101"/>
    <w:rsid w:val="0079303D"/>
    <w:rsid w:val="0079371B"/>
    <w:rsid w:val="00793BE8"/>
    <w:rsid w:val="00793CAF"/>
    <w:rsid w:val="00794DC0"/>
    <w:rsid w:val="007955CF"/>
    <w:rsid w:val="00795645"/>
    <w:rsid w:val="007967DE"/>
    <w:rsid w:val="007979B8"/>
    <w:rsid w:val="00797B4A"/>
    <w:rsid w:val="00797DE8"/>
    <w:rsid w:val="007A00FD"/>
    <w:rsid w:val="007A0116"/>
    <w:rsid w:val="007A0F29"/>
    <w:rsid w:val="007A0FF9"/>
    <w:rsid w:val="007A120E"/>
    <w:rsid w:val="007A142D"/>
    <w:rsid w:val="007A1463"/>
    <w:rsid w:val="007A186E"/>
    <w:rsid w:val="007A1BB1"/>
    <w:rsid w:val="007A2237"/>
    <w:rsid w:val="007A226F"/>
    <w:rsid w:val="007A273C"/>
    <w:rsid w:val="007A2A0F"/>
    <w:rsid w:val="007A33B3"/>
    <w:rsid w:val="007A33EE"/>
    <w:rsid w:val="007A4A7A"/>
    <w:rsid w:val="007A4DCE"/>
    <w:rsid w:val="007A55A6"/>
    <w:rsid w:val="007A573C"/>
    <w:rsid w:val="007A5B9D"/>
    <w:rsid w:val="007A5D4E"/>
    <w:rsid w:val="007A6449"/>
    <w:rsid w:val="007A6F1E"/>
    <w:rsid w:val="007A6FF6"/>
    <w:rsid w:val="007A7A47"/>
    <w:rsid w:val="007A7B3D"/>
    <w:rsid w:val="007A7C7C"/>
    <w:rsid w:val="007B0348"/>
    <w:rsid w:val="007B0459"/>
    <w:rsid w:val="007B056E"/>
    <w:rsid w:val="007B07C6"/>
    <w:rsid w:val="007B0A8B"/>
    <w:rsid w:val="007B0AC0"/>
    <w:rsid w:val="007B0D47"/>
    <w:rsid w:val="007B139C"/>
    <w:rsid w:val="007B183D"/>
    <w:rsid w:val="007B21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0AB1"/>
    <w:rsid w:val="007D1036"/>
    <w:rsid w:val="007D1598"/>
    <w:rsid w:val="007D19B5"/>
    <w:rsid w:val="007D29B7"/>
    <w:rsid w:val="007D2C3D"/>
    <w:rsid w:val="007D2DC8"/>
    <w:rsid w:val="007D3266"/>
    <w:rsid w:val="007D3865"/>
    <w:rsid w:val="007D3FD1"/>
    <w:rsid w:val="007D42B5"/>
    <w:rsid w:val="007D44BA"/>
    <w:rsid w:val="007D61E8"/>
    <w:rsid w:val="007D7026"/>
    <w:rsid w:val="007D7635"/>
    <w:rsid w:val="007D7D8C"/>
    <w:rsid w:val="007D7FC5"/>
    <w:rsid w:val="007E2DB1"/>
    <w:rsid w:val="007E3B9A"/>
    <w:rsid w:val="007E3FBD"/>
    <w:rsid w:val="007E4225"/>
    <w:rsid w:val="007E471C"/>
    <w:rsid w:val="007E4E33"/>
    <w:rsid w:val="007E5190"/>
    <w:rsid w:val="007E58F0"/>
    <w:rsid w:val="007E60E1"/>
    <w:rsid w:val="007E6681"/>
    <w:rsid w:val="007E67AA"/>
    <w:rsid w:val="007E6A96"/>
    <w:rsid w:val="007E730D"/>
    <w:rsid w:val="007E7A25"/>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2227"/>
    <w:rsid w:val="00802AA3"/>
    <w:rsid w:val="00802DB7"/>
    <w:rsid w:val="008031B1"/>
    <w:rsid w:val="0080347C"/>
    <w:rsid w:val="008047EC"/>
    <w:rsid w:val="008053B7"/>
    <w:rsid w:val="008055B5"/>
    <w:rsid w:val="00805E31"/>
    <w:rsid w:val="00806356"/>
    <w:rsid w:val="00806CD4"/>
    <w:rsid w:val="00807110"/>
    <w:rsid w:val="00810CBC"/>
    <w:rsid w:val="00811E0C"/>
    <w:rsid w:val="00811EFB"/>
    <w:rsid w:val="008121BE"/>
    <w:rsid w:val="0081237E"/>
    <w:rsid w:val="008125A9"/>
    <w:rsid w:val="008132E9"/>
    <w:rsid w:val="008136E7"/>
    <w:rsid w:val="008137C8"/>
    <w:rsid w:val="008141DC"/>
    <w:rsid w:val="0081449C"/>
    <w:rsid w:val="0081502E"/>
    <w:rsid w:val="008150AB"/>
    <w:rsid w:val="008150CA"/>
    <w:rsid w:val="00816F9B"/>
    <w:rsid w:val="00816FAC"/>
    <w:rsid w:val="00817F76"/>
    <w:rsid w:val="008208D8"/>
    <w:rsid w:val="008220C6"/>
    <w:rsid w:val="00822445"/>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40362"/>
    <w:rsid w:val="008414EB"/>
    <w:rsid w:val="0084185B"/>
    <w:rsid w:val="00841BDF"/>
    <w:rsid w:val="00841D86"/>
    <w:rsid w:val="008421F8"/>
    <w:rsid w:val="00842376"/>
    <w:rsid w:val="008428FC"/>
    <w:rsid w:val="008438F1"/>
    <w:rsid w:val="00844562"/>
    <w:rsid w:val="00844B8B"/>
    <w:rsid w:val="00844D6E"/>
    <w:rsid w:val="0084675F"/>
    <w:rsid w:val="008470F8"/>
    <w:rsid w:val="00847597"/>
    <w:rsid w:val="00847A69"/>
    <w:rsid w:val="00847BA8"/>
    <w:rsid w:val="00847F42"/>
    <w:rsid w:val="00850F07"/>
    <w:rsid w:val="008518B3"/>
    <w:rsid w:val="0085257B"/>
    <w:rsid w:val="008525D2"/>
    <w:rsid w:val="0085290A"/>
    <w:rsid w:val="00852916"/>
    <w:rsid w:val="008532D1"/>
    <w:rsid w:val="00854454"/>
    <w:rsid w:val="00855EB4"/>
    <w:rsid w:val="00856A97"/>
    <w:rsid w:val="008576DC"/>
    <w:rsid w:val="00857720"/>
    <w:rsid w:val="00857793"/>
    <w:rsid w:val="00857915"/>
    <w:rsid w:val="008600D6"/>
    <w:rsid w:val="008605B6"/>
    <w:rsid w:val="00861918"/>
    <w:rsid w:val="00861C6C"/>
    <w:rsid w:val="00861F6A"/>
    <w:rsid w:val="00864157"/>
    <w:rsid w:val="008649A4"/>
    <w:rsid w:val="00864F55"/>
    <w:rsid w:val="00865229"/>
    <w:rsid w:val="0086620E"/>
    <w:rsid w:val="0086727D"/>
    <w:rsid w:val="00872278"/>
    <w:rsid w:val="008728C6"/>
    <w:rsid w:val="008733B8"/>
    <w:rsid w:val="0087379B"/>
    <w:rsid w:val="00873A5F"/>
    <w:rsid w:val="00873DC0"/>
    <w:rsid w:val="008749AC"/>
    <w:rsid w:val="0087549A"/>
    <w:rsid w:val="00875EB2"/>
    <w:rsid w:val="00875ED4"/>
    <w:rsid w:val="0087607B"/>
    <w:rsid w:val="00876D85"/>
    <w:rsid w:val="00877662"/>
    <w:rsid w:val="00877910"/>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0A1"/>
    <w:rsid w:val="0089236B"/>
    <w:rsid w:val="00892407"/>
    <w:rsid w:val="008936E9"/>
    <w:rsid w:val="00894FAE"/>
    <w:rsid w:val="00895CFE"/>
    <w:rsid w:val="00895F30"/>
    <w:rsid w:val="00895F53"/>
    <w:rsid w:val="0089627C"/>
    <w:rsid w:val="0089627D"/>
    <w:rsid w:val="00896635"/>
    <w:rsid w:val="00896692"/>
    <w:rsid w:val="00896BE7"/>
    <w:rsid w:val="00897C4D"/>
    <w:rsid w:val="008A0C10"/>
    <w:rsid w:val="008A1243"/>
    <w:rsid w:val="008A14CF"/>
    <w:rsid w:val="008A1661"/>
    <w:rsid w:val="008A18EE"/>
    <w:rsid w:val="008A1A12"/>
    <w:rsid w:val="008A2056"/>
    <w:rsid w:val="008A2203"/>
    <w:rsid w:val="008A34EC"/>
    <w:rsid w:val="008A3817"/>
    <w:rsid w:val="008A3CD4"/>
    <w:rsid w:val="008A4348"/>
    <w:rsid w:val="008A4C45"/>
    <w:rsid w:val="008A564A"/>
    <w:rsid w:val="008A57D5"/>
    <w:rsid w:val="008A59D3"/>
    <w:rsid w:val="008A5B63"/>
    <w:rsid w:val="008A6427"/>
    <w:rsid w:val="008A6B84"/>
    <w:rsid w:val="008A74F7"/>
    <w:rsid w:val="008A7A00"/>
    <w:rsid w:val="008B0315"/>
    <w:rsid w:val="008B0418"/>
    <w:rsid w:val="008B0B3F"/>
    <w:rsid w:val="008B1E24"/>
    <w:rsid w:val="008B321A"/>
    <w:rsid w:val="008B334E"/>
    <w:rsid w:val="008B35D6"/>
    <w:rsid w:val="008B3CF3"/>
    <w:rsid w:val="008B3D33"/>
    <w:rsid w:val="008B3D6E"/>
    <w:rsid w:val="008B4216"/>
    <w:rsid w:val="008B45F6"/>
    <w:rsid w:val="008B4760"/>
    <w:rsid w:val="008B4DDB"/>
    <w:rsid w:val="008B5B93"/>
    <w:rsid w:val="008B5FC4"/>
    <w:rsid w:val="008B71AF"/>
    <w:rsid w:val="008B75E2"/>
    <w:rsid w:val="008B7A47"/>
    <w:rsid w:val="008B7EC2"/>
    <w:rsid w:val="008C0304"/>
    <w:rsid w:val="008C0C1D"/>
    <w:rsid w:val="008C2713"/>
    <w:rsid w:val="008C2D59"/>
    <w:rsid w:val="008C2EBA"/>
    <w:rsid w:val="008C3066"/>
    <w:rsid w:val="008C33BB"/>
    <w:rsid w:val="008C362A"/>
    <w:rsid w:val="008C495D"/>
    <w:rsid w:val="008C5E47"/>
    <w:rsid w:val="008C6F1C"/>
    <w:rsid w:val="008C7727"/>
    <w:rsid w:val="008C7D0F"/>
    <w:rsid w:val="008C7DA5"/>
    <w:rsid w:val="008D0015"/>
    <w:rsid w:val="008D0762"/>
    <w:rsid w:val="008D0ED9"/>
    <w:rsid w:val="008D11C4"/>
    <w:rsid w:val="008D1336"/>
    <w:rsid w:val="008D1E38"/>
    <w:rsid w:val="008D28BC"/>
    <w:rsid w:val="008D3022"/>
    <w:rsid w:val="008D3C0A"/>
    <w:rsid w:val="008D42B6"/>
    <w:rsid w:val="008D4689"/>
    <w:rsid w:val="008D68AB"/>
    <w:rsid w:val="008D6A74"/>
    <w:rsid w:val="008D7D49"/>
    <w:rsid w:val="008E01A7"/>
    <w:rsid w:val="008E08B0"/>
    <w:rsid w:val="008E0A33"/>
    <w:rsid w:val="008E0B76"/>
    <w:rsid w:val="008E3497"/>
    <w:rsid w:val="008E3BBC"/>
    <w:rsid w:val="008E3BF5"/>
    <w:rsid w:val="008E4209"/>
    <w:rsid w:val="008E46A4"/>
    <w:rsid w:val="008E5874"/>
    <w:rsid w:val="008E6203"/>
    <w:rsid w:val="008E65FD"/>
    <w:rsid w:val="008E66C7"/>
    <w:rsid w:val="008E709F"/>
    <w:rsid w:val="008E72A3"/>
    <w:rsid w:val="008F00C9"/>
    <w:rsid w:val="008F0BB6"/>
    <w:rsid w:val="008F1213"/>
    <w:rsid w:val="008F2CC7"/>
    <w:rsid w:val="008F2E1F"/>
    <w:rsid w:val="008F3ABC"/>
    <w:rsid w:val="008F4EE0"/>
    <w:rsid w:val="008F63AE"/>
    <w:rsid w:val="008F665F"/>
    <w:rsid w:val="008F717A"/>
    <w:rsid w:val="008F777C"/>
    <w:rsid w:val="008F7CD9"/>
    <w:rsid w:val="00900194"/>
    <w:rsid w:val="0090051E"/>
    <w:rsid w:val="009011E1"/>
    <w:rsid w:val="009014C1"/>
    <w:rsid w:val="0090185F"/>
    <w:rsid w:val="009019D0"/>
    <w:rsid w:val="009019DE"/>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3C59"/>
    <w:rsid w:val="009150C0"/>
    <w:rsid w:val="00915237"/>
    <w:rsid w:val="00915CFA"/>
    <w:rsid w:val="00915D37"/>
    <w:rsid w:val="009167C8"/>
    <w:rsid w:val="0091729F"/>
    <w:rsid w:val="00917EAC"/>
    <w:rsid w:val="009207A3"/>
    <w:rsid w:val="00921415"/>
    <w:rsid w:val="00921F71"/>
    <w:rsid w:val="00922165"/>
    <w:rsid w:val="00922694"/>
    <w:rsid w:val="00922E67"/>
    <w:rsid w:val="00922F89"/>
    <w:rsid w:val="00923937"/>
    <w:rsid w:val="0092465B"/>
    <w:rsid w:val="00924891"/>
    <w:rsid w:val="0092649A"/>
    <w:rsid w:val="009268D1"/>
    <w:rsid w:val="009305BA"/>
    <w:rsid w:val="00930B70"/>
    <w:rsid w:val="00930BA5"/>
    <w:rsid w:val="00931E54"/>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11"/>
    <w:rsid w:val="00946885"/>
    <w:rsid w:val="0094693F"/>
    <w:rsid w:val="0094702C"/>
    <w:rsid w:val="00947268"/>
    <w:rsid w:val="009518B7"/>
    <w:rsid w:val="00951A49"/>
    <w:rsid w:val="00951BA6"/>
    <w:rsid w:val="00951EC9"/>
    <w:rsid w:val="00952712"/>
    <w:rsid w:val="00952865"/>
    <w:rsid w:val="009528E8"/>
    <w:rsid w:val="00952E4E"/>
    <w:rsid w:val="00952ED0"/>
    <w:rsid w:val="00952FBB"/>
    <w:rsid w:val="00953AA0"/>
    <w:rsid w:val="00954634"/>
    <w:rsid w:val="009552CF"/>
    <w:rsid w:val="0095615A"/>
    <w:rsid w:val="0095617C"/>
    <w:rsid w:val="00957F42"/>
    <w:rsid w:val="00960725"/>
    <w:rsid w:val="00961011"/>
    <w:rsid w:val="00961538"/>
    <w:rsid w:val="009619FD"/>
    <w:rsid w:val="00961A39"/>
    <w:rsid w:val="00962BB6"/>
    <w:rsid w:val="00963E96"/>
    <w:rsid w:val="00963EA5"/>
    <w:rsid w:val="009644C4"/>
    <w:rsid w:val="00964B2C"/>
    <w:rsid w:val="009652C6"/>
    <w:rsid w:val="0096582D"/>
    <w:rsid w:val="009659AD"/>
    <w:rsid w:val="00966239"/>
    <w:rsid w:val="009664E2"/>
    <w:rsid w:val="00966DC1"/>
    <w:rsid w:val="00967378"/>
    <w:rsid w:val="0096783D"/>
    <w:rsid w:val="009713CC"/>
    <w:rsid w:val="00972030"/>
    <w:rsid w:val="009720A0"/>
    <w:rsid w:val="00972101"/>
    <w:rsid w:val="009724DC"/>
    <w:rsid w:val="00972593"/>
    <w:rsid w:val="00973060"/>
    <w:rsid w:val="00973421"/>
    <w:rsid w:val="00973435"/>
    <w:rsid w:val="00973DA4"/>
    <w:rsid w:val="009749E8"/>
    <w:rsid w:val="00974AB6"/>
    <w:rsid w:val="0097580D"/>
    <w:rsid w:val="00977671"/>
    <w:rsid w:val="00977781"/>
    <w:rsid w:val="00977A96"/>
    <w:rsid w:val="00980E0F"/>
    <w:rsid w:val="0098128E"/>
    <w:rsid w:val="0098154F"/>
    <w:rsid w:val="009817B5"/>
    <w:rsid w:val="00982E0A"/>
    <w:rsid w:val="00982E95"/>
    <w:rsid w:val="00982FFE"/>
    <w:rsid w:val="0098358C"/>
    <w:rsid w:val="00983D33"/>
    <w:rsid w:val="00984F4B"/>
    <w:rsid w:val="0098555D"/>
    <w:rsid w:val="00985632"/>
    <w:rsid w:val="00986222"/>
    <w:rsid w:val="0098638D"/>
    <w:rsid w:val="00986639"/>
    <w:rsid w:val="00987318"/>
    <w:rsid w:val="0098737B"/>
    <w:rsid w:val="00987B50"/>
    <w:rsid w:val="009902A8"/>
    <w:rsid w:val="009904F1"/>
    <w:rsid w:val="00990522"/>
    <w:rsid w:val="00992B35"/>
    <w:rsid w:val="00992B63"/>
    <w:rsid w:val="00992E83"/>
    <w:rsid w:val="00994827"/>
    <w:rsid w:val="0099540E"/>
    <w:rsid w:val="009954B8"/>
    <w:rsid w:val="00995A53"/>
    <w:rsid w:val="00995C31"/>
    <w:rsid w:val="0099603D"/>
    <w:rsid w:val="009963C8"/>
    <w:rsid w:val="00996F25"/>
    <w:rsid w:val="0099782B"/>
    <w:rsid w:val="00997B0F"/>
    <w:rsid w:val="009A02C1"/>
    <w:rsid w:val="009A0598"/>
    <w:rsid w:val="009A09B2"/>
    <w:rsid w:val="009A1FA5"/>
    <w:rsid w:val="009A2CF7"/>
    <w:rsid w:val="009A2ED8"/>
    <w:rsid w:val="009A3A6E"/>
    <w:rsid w:val="009A3D59"/>
    <w:rsid w:val="009A3F23"/>
    <w:rsid w:val="009A3F31"/>
    <w:rsid w:val="009A47A3"/>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B7DBE"/>
    <w:rsid w:val="009C1966"/>
    <w:rsid w:val="009C3BC3"/>
    <w:rsid w:val="009C435A"/>
    <w:rsid w:val="009C4528"/>
    <w:rsid w:val="009C4AC2"/>
    <w:rsid w:val="009C4C41"/>
    <w:rsid w:val="009C4FE2"/>
    <w:rsid w:val="009C5C28"/>
    <w:rsid w:val="009C5FFC"/>
    <w:rsid w:val="009C64A6"/>
    <w:rsid w:val="009C65B7"/>
    <w:rsid w:val="009C7432"/>
    <w:rsid w:val="009D02CE"/>
    <w:rsid w:val="009D031C"/>
    <w:rsid w:val="009D09D1"/>
    <w:rsid w:val="009D0F19"/>
    <w:rsid w:val="009D0FAD"/>
    <w:rsid w:val="009D121A"/>
    <w:rsid w:val="009D1AA2"/>
    <w:rsid w:val="009D3183"/>
    <w:rsid w:val="009D3627"/>
    <w:rsid w:val="009D3B26"/>
    <w:rsid w:val="009D4847"/>
    <w:rsid w:val="009D4C0D"/>
    <w:rsid w:val="009D554F"/>
    <w:rsid w:val="009D5F67"/>
    <w:rsid w:val="009D692B"/>
    <w:rsid w:val="009D7337"/>
    <w:rsid w:val="009D738E"/>
    <w:rsid w:val="009E018B"/>
    <w:rsid w:val="009E05D8"/>
    <w:rsid w:val="009E0B76"/>
    <w:rsid w:val="009E0EF6"/>
    <w:rsid w:val="009E1119"/>
    <w:rsid w:val="009E25EF"/>
    <w:rsid w:val="009E301C"/>
    <w:rsid w:val="009E3054"/>
    <w:rsid w:val="009E4850"/>
    <w:rsid w:val="009E531E"/>
    <w:rsid w:val="009E5904"/>
    <w:rsid w:val="009E5909"/>
    <w:rsid w:val="009E7103"/>
    <w:rsid w:val="009E7128"/>
    <w:rsid w:val="009E71C2"/>
    <w:rsid w:val="009E71F7"/>
    <w:rsid w:val="009E7390"/>
    <w:rsid w:val="009E73A2"/>
    <w:rsid w:val="009E75B7"/>
    <w:rsid w:val="009E7F2E"/>
    <w:rsid w:val="009F0A23"/>
    <w:rsid w:val="009F0E6A"/>
    <w:rsid w:val="009F0F86"/>
    <w:rsid w:val="009F1C42"/>
    <w:rsid w:val="009F1CEC"/>
    <w:rsid w:val="009F22AF"/>
    <w:rsid w:val="009F3949"/>
    <w:rsid w:val="009F3BB9"/>
    <w:rsid w:val="009F3EA6"/>
    <w:rsid w:val="009F3F8E"/>
    <w:rsid w:val="009F5714"/>
    <w:rsid w:val="009F5951"/>
    <w:rsid w:val="009F6A51"/>
    <w:rsid w:val="009F6E3A"/>
    <w:rsid w:val="009F7DA5"/>
    <w:rsid w:val="00A00710"/>
    <w:rsid w:val="00A01376"/>
    <w:rsid w:val="00A01E81"/>
    <w:rsid w:val="00A02935"/>
    <w:rsid w:val="00A02FDF"/>
    <w:rsid w:val="00A033CD"/>
    <w:rsid w:val="00A048D8"/>
    <w:rsid w:val="00A04C27"/>
    <w:rsid w:val="00A04CD0"/>
    <w:rsid w:val="00A05423"/>
    <w:rsid w:val="00A05703"/>
    <w:rsid w:val="00A07B4D"/>
    <w:rsid w:val="00A07B95"/>
    <w:rsid w:val="00A07DBC"/>
    <w:rsid w:val="00A107E7"/>
    <w:rsid w:val="00A10AED"/>
    <w:rsid w:val="00A10E65"/>
    <w:rsid w:val="00A1105A"/>
    <w:rsid w:val="00A1142C"/>
    <w:rsid w:val="00A11A1C"/>
    <w:rsid w:val="00A1242C"/>
    <w:rsid w:val="00A13270"/>
    <w:rsid w:val="00A13376"/>
    <w:rsid w:val="00A135C8"/>
    <w:rsid w:val="00A140E8"/>
    <w:rsid w:val="00A1544A"/>
    <w:rsid w:val="00A1593F"/>
    <w:rsid w:val="00A160AA"/>
    <w:rsid w:val="00A17316"/>
    <w:rsid w:val="00A177E0"/>
    <w:rsid w:val="00A20A4A"/>
    <w:rsid w:val="00A20C58"/>
    <w:rsid w:val="00A212A1"/>
    <w:rsid w:val="00A219EB"/>
    <w:rsid w:val="00A226A0"/>
    <w:rsid w:val="00A2358A"/>
    <w:rsid w:val="00A23A59"/>
    <w:rsid w:val="00A23F0D"/>
    <w:rsid w:val="00A24B97"/>
    <w:rsid w:val="00A24C5B"/>
    <w:rsid w:val="00A24C94"/>
    <w:rsid w:val="00A2559F"/>
    <w:rsid w:val="00A258EA"/>
    <w:rsid w:val="00A26BBD"/>
    <w:rsid w:val="00A26BE0"/>
    <w:rsid w:val="00A2708B"/>
    <w:rsid w:val="00A314F5"/>
    <w:rsid w:val="00A31B79"/>
    <w:rsid w:val="00A32038"/>
    <w:rsid w:val="00A32505"/>
    <w:rsid w:val="00A32856"/>
    <w:rsid w:val="00A32B92"/>
    <w:rsid w:val="00A32D23"/>
    <w:rsid w:val="00A33168"/>
    <w:rsid w:val="00A3352B"/>
    <w:rsid w:val="00A33657"/>
    <w:rsid w:val="00A33702"/>
    <w:rsid w:val="00A339AA"/>
    <w:rsid w:val="00A33A6B"/>
    <w:rsid w:val="00A34E34"/>
    <w:rsid w:val="00A34F29"/>
    <w:rsid w:val="00A35B12"/>
    <w:rsid w:val="00A35C9B"/>
    <w:rsid w:val="00A36557"/>
    <w:rsid w:val="00A36720"/>
    <w:rsid w:val="00A36F69"/>
    <w:rsid w:val="00A37F98"/>
    <w:rsid w:val="00A4030A"/>
    <w:rsid w:val="00A4070D"/>
    <w:rsid w:val="00A409C3"/>
    <w:rsid w:val="00A40BB3"/>
    <w:rsid w:val="00A4150A"/>
    <w:rsid w:val="00A41D40"/>
    <w:rsid w:val="00A41EE5"/>
    <w:rsid w:val="00A41FFC"/>
    <w:rsid w:val="00A434AC"/>
    <w:rsid w:val="00A436B3"/>
    <w:rsid w:val="00A43728"/>
    <w:rsid w:val="00A43DC1"/>
    <w:rsid w:val="00A4417A"/>
    <w:rsid w:val="00A44725"/>
    <w:rsid w:val="00A45295"/>
    <w:rsid w:val="00A452BC"/>
    <w:rsid w:val="00A4594A"/>
    <w:rsid w:val="00A4603E"/>
    <w:rsid w:val="00A47048"/>
    <w:rsid w:val="00A4724F"/>
    <w:rsid w:val="00A47F57"/>
    <w:rsid w:val="00A5002E"/>
    <w:rsid w:val="00A5008A"/>
    <w:rsid w:val="00A50857"/>
    <w:rsid w:val="00A5085E"/>
    <w:rsid w:val="00A50C61"/>
    <w:rsid w:val="00A5262B"/>
    <w:rsid w:val="00A52631"/>
    <w:rsid w:val="00A533C8"/>
    <w:rsid w:val="00A541B9"/>
    <w:rsid w:val="00A5441D"/>
    <w:rsid w:val="00A54B78"/>
    <w:rsid w:val="00A55507"/>
    <w:rsid w:val="00A55ECD"/>
    <w:rsid w:val="00A55FB2"/>
    <w:rsid w:val="00A5683D"/>
    <w:rsid w:val="00A56850"/>
    <w:rsid w:val="00A56D3C"/>
    <w:rsid w:val="00A5795B"/>
    <w:rsid w:val="00A57BCC"/>
    <w:rsid w:val="00A6044A"/>
    <w:rsid w:val="00A60565"/>
    <w:rsid w:val="00A60784"/>
    <w:rsid w:val="00A60A4E"/>
    <w:rsid w:val="00A60E05"/>
    <w:rsid w:val="00A611AE"/>
    <w:rsid w:val="00A639BE"/>
    <w:rsid w:val="00A6502D"/>
    <w:rsid w:val="00A654AE"/>
    <w:rsid w:val="00A6557A"/>
    <w:rsid w:val="00A65991"/>
    <w:rsid w:val="00A6682B"/>
    <w:rsid w:val="00A66FCE"/>
    <w:rsid w:val="00A672D9"/>
    <w:rsid w:val="00A67E3F"/>
    <w:rsid w:val="00A70063"/>
    <w:rsid w:val="00A70796"/>
    <w:rsid w:val="00A708D5"/>
    <w:rsid w:val="00A70D07"/>
    <w:rsid w:val="00A71117"/>
    <w:rsid w:val="00A7146A"/>
    <w:rsid w:val="00A7199E"/>
    <w:rsid w:val="00A722D7"/>
    <w:rsid w:val="00A73C5D"/>
    <w:rsid w:val="00A74DC1"/>
    <w:rsid w:val="00A751E4"/>
    <w:rsid w:val="00A7760B"/>
    <w:rsid w:val="00A77632"/>
    <w:rsid w:val="00A77CF7"/>
    <w:rsid w:val="00A77D1C"/>
    <w:rsid w:val="00A77D54"/>
    <w:rsid w:val="00A80357"/>
    <w:rsid w:val="00A80C36"/>
    <w:rsid w:val="00A80DCB"/>
    <w:rsid w:val="00A81780"/>
    <w:rsid w:val="00A826F0"/>
    <w:rsid w:val="00A83786"/>
    <w:rsid w:val="00A846D6"/>
    <w:rsid w:val="00A85513"/>
    <w:rsid w:val="00A85E4D"/>
    <w:rsid w:val="00A87762"/>
    <w:rsid w:val="00A87DDC"/>
    <w:rsid w:val="00A90D5D"/>
    <w:rsid w:val="00A90E46"/>
    <w:rsid w:val="00A91430"/>
    <w:rsid w:val="00A91955"/>
    <w:rsid w:val="00A91E74"/>
    <w:rsid w:val="00A92497"/>
    <w:rsid w:val="00A92579"/>
    <w:rsid w:val="00A92945"/>
    <w:rsid w:val="00A92B13"/>
    <w:rsid w:val="00A92D02"/>
    <w:rsid w:val="00A93D19"/>
    <w:rsid w:val="00A942BF"/>
    <w:rsid w:val="00A94A56"/>
    <w:rsid w:val="00A94CB8"/>
    <w:rsid w:val="00A95056"/>
    <w:rsid w:val="00A96252"/>
    <w:rsid w:val="00A96910"/>
    <w:rsid w:val="00A96B3E"/>
    <w:rsid w:val="00A979EC"/>
    <w:rsid w:val="00A97EB8"/>
    <w:rsid w:val="00AA0777"/>
    <w:rsid w:val="00AA11EC"/>
    <w:rsid w:val="00AA1614"/>
    <w:rsid w:val="00AA1AAE"/>
    <w:rsid w:val="00AA1D01"/>
    <w:rsid w:val="00AA367A"/>
    <w:rsid w:val="00AA3870"/>
    <w:rsid w:val="00AA4150"/>
    <w:rsid w:val="00AA474C"/>
    <w:rsid w:val="00AA590B"/>
    <w:rsid w:val="00AA67BA"/>
    <w:rsid w:val="00AA6C20"/>
    <w:rsid w:val="00AA6ECD"/>
    <w:rsid w:val="00AA70AE"/>
    <w:rsid w:val="00AA721A"/>
    <w:rsid w:val="00AA7863"/>
    <w:rsid w:val="00AA7EAB"/>
    <w:rsid w:val="00AB0D5C"/>
    <w:rsid w:val="00AB0DF9"/>
    <w:rsid w:val="00AB0E1C"/>
    <w:rsid w:val="00AB0FB9"/>
    <w:rsid w:val="00AB1EFA"/>
    <w:rsid w:val="00AB2A6E"/>
    <w:rsid w:val="00AB2A8C"/>
    <w:rsid w:val="00AB393A"/>
    <w:rsid w:val="00AB3AFA"/>
    <w:rsid w:val="00AB3D19"/>
    <w:rsid w:val="00AB4145"/>
    <w:rsid w:val="00AB440A"/>
    <w:rsid w:val="00AB4475"/>
    <w:rsid w:val="00AB451C"/>
    <w:rsid w:val="00AB458E"/>
    <w:rsid w:val="00AB4DEE"/>
    <w:rsid w:val="00AB4F16"/>
    <w:rsid w:val="00AB5734"/>
    <w:rsid w:val="00AB589C"/>
    <w:rsid w:val="00AB5CFB"/>
    <w:rsid w:val="00AB6C96"/>
    <w:rsid w:val="00AC0609"/>
    <w:rsid w:val="00AC141C"/>
    <w:rsid w:val="00AC1CBE"/>
    <w:rsid w:val="00AC1D05"/>
    <w:rsid w:val="00AC209E"/>
    <w:rsid w:val="00AC4189"/>
    <w:rsid w:val="00AC4AE8"/>
    <w:rsid w:val="00AC5316"/>
    <w:rsid w:val="00AC7462"/>
    <w:rsid w:val="00AD0664"/>
    <w:rsid w:val="00AD07C0"/>
    <w:rsid w:val="00AD13E2"/>
    <w:rsid w:val="00AD20D9"/>
    <w:rsid w:val="00AD2AF9"/>
    <w:rsid w:val="00AD30DD"/>
    <w:rsid w:val="00AD347C"/>
    <w:rsid w:val="00AD3D23"/>
    <w:rsid w:val="00AD475C"/>
    <w:rsid w:val="00AD47E2"/>
    <w:rsid w:val="00AD50B2"/>
    <w:rsid w:val="00AD59D5"/>
    <w:rsid w:val="00AD6BE8"/>
    <w:rsid w:val="00AD77BA"/>
    <w:rsid w:val="00AD7F03"/>
    <w:rsid w:val="00AE010F"/>
    <w:rsid w:val="00AE0E41"/>
    <w:rsid w:val="00AE0F10"/>
    <w:rsid w:val="00AE11F7"/>
    <w:rsid w:val="00AE2556"/>
    <w:rsid w:val="00AE26E4"/>
    <w:rsid w:val="00AE2EF1"/>
    <w:rsid w:val="00AE4962"/>
    <w:rsid w:val="00AE4A6E"/>
    <w:rsid w:val="00AE4F42"/>
    <w:rsid w:val="00AE59FD"/>
    <w:rsid w:val="00AE5EC2"/>
    <w:rsid w:val="00AE69F0"/>
    <w:rsid w:val="00AE7671"/>
    <w:rsid w:val="00AE7678"/>
    <w:rsid w:val="00AE7BD9"/>
    <w:rsid w:val="00AF0910"/>
    <w:rsid w:val="00AF0B2E"/>
    <w:rsid w:val="00AF19F1"/>
    <w:rsid w:val="00AF2742"/>
    <w:rsid w:val="00AF2775"/>
    <w:rsid w:val="00AF27E3"/>
    <w:rsid w:val="00AF2A71"/>
    <w:rsid w:val="00AF3075"/>
    <w:rsid w:val="00AF3DB4"/>
    <w:rsid w:val="00AF3DDF"/>
    <w:rsid w:val="00AF3DE2"/>
    <w:rsid w:val="00AF3EED"/>
    <w:rsid w:val="00AF4014"/>
    <w:rsid w:val="00AF4342"/>
    <w:rsid w:val="00AF46E1"/>
    <w:rsid w:val="00AF5C0A"/>
    <w:rsid w:val="00AF7067"/>
    <w:rsid w:val="00AF72FD"/>
    <w:rsid w:val="00AF766F"/>
    <w:rsid w:val="00AF7A4B"/>
    <w:rsid w:val="00AF7B0E"/>
    <w:rsid w:val="00B0008F"/>
    <w:rsid w:val="00B0015B"/>
    <w:rsid w:val="00B001C6"/>
    <w:rsid w:val="00B00843"/>
    <w:rsid w:val="00B02065"/>
    <w:rsid w:val="00B020B9"/>
    <w:rsid w:val="00B022F8"/>
    <w:rsid w:val="00B023F0"/>
    <w:rsid w:val="00B02559"/>
    <w:rsid w:val="00B02677"/>
    <w:rsid w:val="00B03230"/>
    <w:rsid w:val="00B038AF"/>
    <w:rsid w:val="00B03F9E"/>
    <w:rsid w:val="00B042ED"/>
    <w:rsid w:val="00B052F0"/>
    <w:rsid w:val="00B05850"/>
    <w:rsid w:val="00B066E5"/>
    <w:rsid w:val="00B104B9"/>
    <w:rsid w:val="00B106BB"/>
    <w:rsid w:val="00B112B0"/>
    <w:rsid w:val="00B11367"/>
    <w:rsid w:val="00B11393"/>
    <w:rsid w:val="00B113A1"/>
    <w:rsid w:val="00B118CD"/>
    <w:rsid w:val="00B11AE3"/>
    <w:rsid w:val="00B13087"/>
    <w:rsid w:val="00B13A91"/>
    <w:rsid w:val="00B13B43"/>
    <w:rsid w:val="00B144C8"/>
    <w:rsid w:val="00B166FA"/>
    <w:rsid w:val="00B16FED"/>
    <w:rsid w:val="00B1704E"/>
    <w:rsid w:val="00B17711"/>
    <w:rsid w:val="00B17DEA"/>
    <w:rsid w:val="00B2064F"/>
    <w:rsid w:val="00B20ACE"/>
    <w:rsid w:val="00B20BA0"/>
    <w:rsid w:val="00B21F73"/>
    <w:rsid w:val="00B220F0"/>
    <w:rsid w:val="00B2309A"/>
    <w:rsid w:val="00B233B3"/>
    <w:rsid w:val="00B233D3"/>
    <w:rsid w:val="00B23408"/>
    <w:rsid w:val="00B236F0"/>
    <w:rsid w:val="00B238E2"/>
    <w:rsid w:val="00B24817"/>
    <w:rsid w:val="00B27601"/>
    <w:rsid w:val="00B278AB"/>
    <w:rsid w:val="00B27EFA"/>
    <w:rsid w:val="00B30D31"/>
    <w:rsid w:val="00B313A2"/>
    <w:rsid w:val="00B3195D"/>
    <w:rsid w:val="00B32556"/>
    <w:rsid w:val="00B32AAF"/>
    <w:rsid w:val="00B3374A"/>
    <w:rsid w:val="00B339A4"/>
    <w:rsid w:val="00B33B67"/>
    <w:rsid w:val="00B33E3E"/>
    <w:rsid w:val="00B3430F"/>
    <w:rsid w:val="00B34860"/>
    <w:rsid w:val="00B34FE2"/>
    <w:rsid w:val="00B35A07"/>
    <w:rsid w:val="00B3699E"/>
    <w:rsid w:val="00B37709"/>
    <w:rsid w:val="00B37A2F"/>
    <w:rsid w:val="00B401BD"/>
    <w:rsid w:val="00B40D5F"/>
    <w:rsid w:val="00B41940"/>
    <w:rsid w:val="00B41C64"/>
    <w:rsid w:val="00B44D04"/>
    <w:rsid w:val="00B46AB2"/>
    <w:rsid w:val="00B46F37"/>
    <w:rsid w:val="00B47207"/>
    <w:rsid w:val="00B473C8"/>
    <w:rsid w:val="00B47828"/>
    <w:rsid w:val="00B47DA9"/>
    <w:rsid w:val="00B502C1"/>
    <w:rsid w:val="00B51B90"/>
    <w:rsid w:val="00B52C24"/>
    <w:rsid w:val="00B52C80"/>
    <w:rsid w:val="00B53358"/>
    <w:rsid w:val="00B53C6C"/>
    <w:rsid w:val="00B53E94"/>
    <w:rsid w:val="00B5415D"/>
    <w:rsid w:val="00B54726"/>
    <w:rsid w:val="00B54BAD"/>
    <w:rsid w:val="00B55ACF"/>
    <w:rsid w:val="00B55C25"/>
    <w:rsid w:val="00B5712A"/>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2AFE"/>
    <w:rsid w:val="00B732EE"/>
    <w:rsid w:val="00B7424B"/>
    <w:rsid w:val="00B7457D"/>
    <w:rsid w:val="00B7505A"/>
    <w:rsid w:val="00B75423"/>
    <w:rsid w:val="00B75656"/>
    <w:rsid w:val="00B761B2"/>
    <w:rsid w:val="00B76A5E"/>
    <w:rsid w:val="00B76B07"/>
    <w:rsid w:val="00B76F99"/>
    <w:rsid w:val="00B774B7"/>
    <w:rsid w:val="00B775FB"/>
    <w:rsid w:val="00B77F9B"/>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0CE"/>
    <w:rsid w:val="00B90408"/>
    <w:rsid w:val="00B90784"/>
    <w:rsid w:val="00B907BD"/>
    <w:rsid w:val="00B90996"/>
    <w:rsid w:val="00B9352A"/>
    <w:rsid w:val="00B9415F"/>
    <w:rsid w:val="00B94D9D"/>
    <w:rsid w:val="00B9503B"/>
    <w:rsid w:val="00B9688C"/>
    <w:rsid w:val="00B97BAD"/>
    <w:rsid w:val="00BA01DD"/>
    <w:rsid w:val="00BA0565"/>
    <w:rsid w:val="00BA187B"/>
    <w:rsid w:val="00BA29DC"/>
    <w:rsid w:val="00BA3A98"/>
    <w:rsid w:val="00BA3C69"/>
    <w:rsid w:val="00BA4A09"/>
    <w:rsid w:val="00BA52F8"/>
    <w:rsid w:val="00BA556F"/>
    <w:rsid w:val="00BB0680"/>
    <w:rsid w:val="00BB170A"/>
    <w:rsid w:val="00BB1726"/>
    <w:rsid w:val="00BB1854"/>
    <w:rsid w:val="00BB19A6"/>
    <w:rsid w:val="00BB1C00"/>
    <w:rsid w:val="00BB2B15"/>
    <w:rsid w:val="00BB2C1F"/>
    <w:rsid w:val="00BB3482"/>
    <w:rsid w:val="00BB3542"/>
    <w:rsid w:val="00BB3C21"/>
    <w:rsid w:val="00BB496D"/>
    <w:rsid w:val="00BB6A00"/>
    <w:rsid w:val="00BB6B95"/>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A52"/>
    <w:rsid w:val="00BC72C6"/>
    <w:rsid w:val="00BC795D"/>
    <w:rsid w:val="00BC7FB5"/>
    <w:rsid w:val="00BD042C"/>
    <w:rsid w:val="00BD0B53"/>
    <w:rsid w:val="00BD0CE8"/>
    <w:rsid w:val="00BD16D3"/>
    <w:rsid w:val="00BD273F"/>
    <w:rsid w:val="00BD27CA"/>
    <w:rsid w:val="00BD4426"/>
    <w:rsid w:val="00BD54FC"/>
    <w:rsid w:val="00BD5C10"/>
    <w:rsid w:val="00BD5CDF"/>
    <w:rsid w:val="00BD5EA5"/>
    <w:rsid w:val="00BD6A0E"/>
    <w:rsid w:val="00BD6EF4"/>
    <w:rsid w:val="00BD7619"/>
    <w:rsid w:val="00BD7B74"/>
    <w:rsid w:val="00BD7D2A"/>
    <w:rsid w:val="00BD7E9C"/>
    <w:rsid w:val="00BE01AB"/>
    <w:rsid w:val="00BE35D2"/>
    <w:rsid w:val="00BE365D"/>
    <w:rsid w:val="00BE44B5"/>
    <w:rsid w:val="00BE44DF"/>
    <w:rsid w:val="00BE4EE3"/>
    <w:rsid w:val="00BE5878"/>
    <w:rsid w:val="00BE5FA9"/>
    <w:rsid w:val="00BE6AE8"/>
    <w:rsid w:val="00BE6C9E"/>
    <w:rsid w:val="00BE6E80"/>
    <w:rsid w:val="00BE74BF"/>
    <w:rsid w:val="00BE74CA"/>
    <w:rsid w:val="00BF1266"/>
    <w:rsid w:val="00BF138F"/>
    <w:rsid w:val="00BF16E2"/>
    <w:rsid w:val="00BF17FB"/>
    <w:rsid w:val="00BF190B"/>
    <w:rsid w:val="00BF1C9C"/>
    <w:rsid w:val="00BF2856"/>
    <w:rsid w:val="00BF2DE6"/>
    <w:rsid w:val="00BF3D30"/>
    <w:rsid w:val="00BF4D10"/>
    <w:rsid w:val="00BF4DAB"/>
    <w:rsid w:val="00BF5154"/>
    <w:rsid w:val="00BF5A3C"/>
    <w:rsid w:val="00BF688E"/>
    <w:rsid w:val="00C00499"/>
    <w:rsid w:val="00C00F6F"/>
    <w:rsid w:val="00C00FDB"/>
    <w:rsid w:val="00C01E0F"/>
    <w:rsid w:val="00C0221A"/>
    <w:rsid w:val="00C02465"/>
    <w:rsid w:val="00C02CEF"/>
    <w:rsid w:val="00C03976"/>
    <w:rsid w:val="00C057DE"/>
    <w:rsid w:val="00C06149"/>
    <w:rsid w:val="00C065AA"/>
    <w:rsid w:val="00C06DF7"/>
    <w:rsid w:val="00C10D19"/>
    <w:rsid w:val="00C10F6A"/>
    <w:rsid w:val="00C1127A"/>
    <w:rsid w:val="00C113CB"/>
    <w:rsid w:val="00C11BC0"/>
    <w:rsid w:val="00C13309"/>
    <w:rsid w:val="00C135A8"/>
    <w:rsid w:val="00C14059"/>
    <w:rsid w:val="00C14824"/>
    <w:rsid w:val="00C14BC1"/>
    <w:rsid w:val="00C14CEF"/>
    <w:rsid w:val="00C15192"/>
    <w:rsid w:val="00C1545E"/>
    <w:rsid w:val="00C166A3"/>
    <w:rsid w:val="00C169F5"/>
    <w:rsid w:val="00C17503"/>
    <w:rsid w:val="00C17518"/>
    <w:rsid w:val="00C17741"/>
    <w:rsid w:val="00C17A1D"/>
    <w:rsid w:val="00C203EF"/>
    <w:rsid w:val="00C20635"/>
    <w:rsid w:val="00C211D6"/>
    <w:rsid w:val="00C21717"/>
    <w:rsid w:val="00C22847"/>
    <w:rsid w:val="00C22DE7"/>
    <w:rsid w:val="00C23745"/>
    <w:rsid w:val="00C24FD0"/>
    <w:rsid w:val="00C24FD6"/>
    <w:rsid w:val="00C251A5"/>
    <w:rsid w:val="00C25852"/>
    <w:rsid w:val="00C260A1"/>
    <w:rsid w:val="00C26565"/>
    <w:rsid w:val="00C26F5C"/>
    <w:rsid w:val="00C26F7E"/>
    <w:rsid w:val="00C30237"/>
    <w:rsid w:val="00C3044F"/>
    <w:rsid w:val="00C31EEA"/>
    <w:rsid w:val="00C31F54"/>
    <w:rsid w:val="00C31FA3"/>
    <w:rsid w:val="00C327BE"/>
    <w:rsid w:val="00C34080"/>
    <w:rsid w:val="00C3426F"/>
    <w:rsid w:val="00C34D5C"/>
    <w:rsid w:val="00C34FA3"/>
    <w:rsid w:val="00C354D7"/>
    <w:rsid w:val="00C35525"/>
    <w:rsid w:val="00C35B4F"/>
    <w:rsid w:val="00C36585"/>
    <w:rsid w:val="00C37172"/>
    <w:rsid w:val="00C404EA"/>
    <w:rsid w:val="00C41064"/>
    <w:rsid w:val="00C425F4"/>
    <w:rsid w:val="00C429CB"/>
    <w:rsid w:val="00C42BB3"/>
    <w:rsid w:val="00C4310D"/>
    <w:rsid w:val="00C43C9F"/>
    <w:rsid w:val="00C450BF"/>
    <w:rsid w:val="00C45254"/>
    <w:rsid w:val="00C45604"/>
    <w:rsid w:val="00C46458"/>
    <w:rsid w:val="00C46762"/>
    <w:rsid w:val="00C46DB5"/>
    <w:rsid w:val="00C46E5E"/>
    <w:rsid w:val="00C50047"/>
    <w:rsid w:val="00C51B98"/>
    <w:rsid w:val="00C524E4"/>
    <w:rsid w:val="00C529FF"/>
    <w:rsid w:val="00C52F2D"/>
    <w:rsid w:val="00C53D31"/>
    <w:rsid w:val="00C545B4"/>
    <w:rsid w:val="00C56E62"/>
    <w:rsid w:val="00C57B26"/>
    <w:rsid w:val="00C57CCC"/>
    <w:rsid w:val="00C6004A"/>
    <w:rsid w:val="00C600AE"/>
    <w:rsid w:val="00C619C4"/>
    <w:rsid w:val="00C6210D"/>
    <w:rsid w:val="00C62969"/>
    <w:rsid w:val="00C64C4D"/>
    <w:rsid w:val="00C64CA5"/>
    <w:rsid w:val="00C64F0E"/>
    <w:rsid w:val="00C64F3E"/>
    <w:rsid w:val="00C65064"/>
    <w:rsid w:val="00C664F6"/>
    <w:rsid w:val="00C665BA"/>
    <w:rsid w:val="00C677FC"/>
    <w:rsid w:val="00C67DE0"/>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0CED"/>
    <w:rsid w:val="00C81316"/>
    <w:rsid w:val="00C81491"/>
    <w:rsid w:val="00C81687"/>
    <w:rsid w:val="00C82386"/>
    <w:rsid w:val="00C828B0"/>
    <w:rsid w:val="00C82F81"/>
    <w:rsid w:val="00C8349F"/>
    <w:rsid w:val="00C8408A"/>
    <w:rsid w:val="00C842D5"/>
    <w:rsid w:val="00C843EF"/>
    <w:rsid w:val="00C8491A"/>
    <w:rsid w:val="00C85796"/>
    <w:rsid w:val="00C85A19"/>
    <w:rsid w:val="00C85D9B"/>
    <w:rsid w:val="00C8648B"/>
    <w:rsid w:val="00C87731"/>
    <w:rsid w:val="00C87BD1"/>
    <w:rsid w:val="00C90737"/>
    <w:rsid w:val="00C90825"/>
    <w:rsid w:val="00C90919"/>
    <w:rsid w:val="00C91276"/>
    <w:rsid w:val="00C9170C"/>
    <w:rsid w:val="00C91E22"/>
    <w:rsid w:val="00C922B9"/>
    <w:rsid w:val="00C930E1"/>
    <w:rsid w:val="00C940A9"/>
    <w:rsid w:val="00C94CA4"/>
    <w:rsid w:val="00C9568C"/>
    <w:rsid w:val="00C96401"/>
    <w:rsid w:val="00C97D96"/>
    <w:rsid w:val="00CA0560"/>
    <w:rsid w:val="00CA0A4F"/>
    <w:rsid w:val="00CA0C85"/>
    <w:rsid w:val="00CA310C"/>
    <w:rsid w:val="00CA32FE"/>
    <w:rsid w:val="00CA3D63"/>
    <w:rsid w:val="00CA3F62"/>
    <w:rsid w:val="00CA447C"/>
    <w:rsid w:val="00CA48BF"/>
    <w:rsid w:val="00CA4CBE"/>
    <w:rsid w:val="00CA576B"/>
    <w:rsid w:val="00CA6B5D"/>
    <w:rsid w:val="00CA741D"/>
    <w:rsid w:val="00CA7EC7"/>
    <w:rsid w:val="00CB08D2"/>
    <w:rsid w:val="00CB0ECC"/>
    <w:rsid w:val="00CB0F8A"/>
    <w:rsid w:val="00CB137B"/>
    <w:rsid w:val="00CB147C"/>
    <w:rsid w:val="00CB163E"/>
    <w:rsid w:val="00CB26DA"/>
    <w:rsid w:val="00CB2B33"/>
    <w:rsid w:val="00CB2D00"/>
    <w:rsid w:val="00CB324C"/>
    <w:rsid w:val="00CB352B"/>
    <w:rsid w:val="00CB4487"/>
    <w:rsid w:val="00CB533C"/>
    <w:rsid w:val="00CB5B23"/>
    <w:rsid w:val="00CB69F9"/>
    <w:rsid w:val="00CB6AA9"/>
    <w:rsid w:val="00CB7B1D"/>
    <w:rsid w:val="00CC052D"/>
    <w:rsid w:val="00CC089F"/>
    <w:rsid w:val="00CC08C7"/>
    <w:rsid w:val="00CC2459"/>
    <w:rsid w:val="00CC288D"/>
    <w:rsid w:val="00CC3888"/>
    <w:rsid w:val="00CC3F36"/>
    <w:rsid w:val="00CC4CEA"/>
    <w:rsid w:val="00CC4FE3"/>
    <w:rsid w:val="00CC5471"/>
    <w:rsid w:val="00CC5997"/>
    <w:rsid w:val="00CC59F1"/>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4E24"/>
    <w:rsid w:val="00CD5145"/>
    <w:rsid w:val="00CD54FF"/>
    <w:rsid w:val="00CD6212"/>
    <w:rsid w:val="00CD64E7"/>
    <w:rsid w:val="00CD71BC"/>
    <w:rsid w:val="00CD747D"/>
    <w:rsid w:val="00CD7A63"/>
    <w:rsid w:val="00CE0AD4"/>
    <w:rsid w:val="00CE10B1"/>
    <w:rsid w:val="00CE1222"/>
    <w:rsid w:val="00CE1342"/>
    <w:rsid w:val="00CE314E"/>
    <w:rsid w:val="00CE36B0"/>
    <w:rsid w:val="00CE37BF"/>
    <w:rsid w:val="00CE46E8"/>
    <w:rsid w:val="00CE513C"/>
    <w:rsid w:val="00CE5484"/>
    <w:rsid w:val="00CE6498"/>
    <w:rsid w:val="00CF069F"/>
    <w:rsid w:val="00CF13A8"/>
    <w:rsid w:val="00CF1FEA"/>
    <w:rsid w:val="00CF218F"/>
    <w:rsid w:val="00CF2203"/>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2A5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262"/>
    <w:rsid w:val="00D126B5"/>
    <w:rsid w:val="00D13378"/>
    <w:rsid w:val="00D1346A"/>
    <w:rsid w:val="00D13558"/>
    <w:rsid w:val="00D13703"/>
    <w:rsid w:val="00D142F4"/>
    <w:rsid w:val="00D1461E"/>
    <w:rsid w:val="00D14AED"/>
    <w:rsid w:val="00D14CDB"/>
    <w:rsid w:val="00D16278"/>
    <w:rsid w:val="00D16A82"/>
    <w:rsid w:val="00D16E87"/>
    <w:rsid w:val="00D1718A"/>
    <w:rsid w:val="00D172EB"/>
    <w:rsid w:val="00D17749"/>
    <w:rsid w:val="00D1796D"/>
    <w:rsid w:val="00D17E1B"/>
    <w:rsid w:val="00D20199"/>
    <w:rsid w:val="00D2113C"/>
    <w:rsid w:val="00D212FF"/>
    <w:rsid w:val="00D2150F"/>
    <w:rsid w:val="00D2230F"/>
    <w:rsid w:val="00D23771"/>
    <w:rsid w:val="00D24B13"/>
    <w:rsid w:val="00D252EB"/>
    <w:rsid w:val="00D266B1"/>
    <w:rsid w:val="00D26954"/>
    <w:rsid w:val="00D27B20"/>
    <w:rsid w:val="00D27DED"/>
    <w:rsid w:val="00D27FDE"/>
    <w:rsid w:val="00D30D8C"/>
    <w:rsid w:val="00D31D78"/>
    <w:rsid w:val="00D32174"/>
    <w:rsid w:val="00D326EF"/>
    <w:rsid w:val="00D32BC3"/>
    <w:rsid w:val="00D3336C"/>
    <w:rsid w:val="00D33499"/>
    <w:rsid w:val="00D33A93"/>
    <w:rsid w:val="00D3431D"/>
    <w:rsid w:val="00D349B3"/>
    <w:rsid w:val="00D35019"/>
    <w:rsid w:val="00D3501D"/>
    <w:rsid w:val="00D3556F"/>
    <w:rsid w:val="00D35758"/>
    <w:rsid w:val="00D36075"/>
    <w:rsid w:val="00D36E9F"/>
    <w:rsid w:val="00D37942"/>
    <w:rsid w:val="00D40299"/>
    <w:rsid w:val="00D40506"/>
    <w:rsid w:val="00D4057F"/>
    <w:rsid w:val="00D40616"/>
    <w:rsid w:val="00D406D3"/>
    <w:rsid w:val="00D41303"/>
    <w:rsid w:val="00D4170E"/>
    <w:rsid w:val="00D42320"/>
    <w:rsid w:val="00D42D2F"/>
    <w:rsid w:val="00D42F47"/>
    <w:rsid w:val="00D43054"/>
    <w:rsid w:val="00D4323A"/>
    <w:rsid w:val="00D43726"/>
    <w:rsid w:val="00D43FC5"/>
    <w:rsid w:val="00D44C8A"/>
    <w:rsid w:val="00D451F2"/>
    <w:rsid w:val="00D45519"/>
    <w:rsid w:val="00D45757"/>
    <w:rsid w:val="00D470FD"/>
    <w:rsid w:val="00D47320"/>
    <w:rsid w:val="00D47663"/>
    <w:rsid w:val="00D50DD9"/>
    <w:rsid w:val="00D512A9"/>
    <w:rsid w:val="00D51B23"/>
    <w:rsid w:val="00D52499"/>
    <w:rsid w:val="00D52630"/>
    <w:rsid w:val="00D5275C"/>
    <w:rsid w:val="00D52D83"/>
    <w:rsid w:val="00D52FFD"/>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799"/>
    <w:rsid w:val="00D60BC4"/>
    <w:rsid w:val="00D60FC8"/>
    <w:rsid w:val="00D617F2"/>
    <w:rsid w:val="00D61D5C"/>
    <w:rsid w:val="00D621E7"/>
    <w:rsid w:val="00D626BC"/>
    <w:rsid w:val="00D62ABF"/>
    <w:rsid w:val="00D62ADE"/>
    <w:rsid w:val="00D62AE6"/>
    <w:rsid w:val="00D63C5C"/>
    <w:rsid w:val="00D63F38"/>
    <w:rsid w:val="00D6416D"/>
    <w:rsid w:val="00D64A6B"/>
    <w:rsid w:val="00D64F16"/>
    <w:rsid w:val="00D64FA6"/>
    <w:rsid w:val="00D64FB0"/>
    <w:rsid w:val="00D66C0F"/>
    <w:rsid w:val="00D675CE"/>
    <w:rsid w:val="00D67695"/>
    <w:rsid w:val="00D67E9D"/>
    <w:rsid w:val="00D70D0A"/>
    <w:rsid w:val="00D70F2E"/>
    <w:rsid w:val="00D71096"/>
    <w:rsid w:val="00D7124A"/>
    <w:rsid w:val="00D71C7E"/>
    <w:rsid w:val="00D72E6F"/>
    <w:rsid w:val="00D74A61"/>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47B2"/>
    <w:rsid w:val="00D866B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4E1"/>
    <w:rsid w:val="00D940FF"/>
    <w:rsid w:val="00D94743"/>
    <w:rsid w:val="00D94A1C"/>
    <w:rsid w:val="00D95F8F"/>
    <w:rsid w:val="00D968F8"/>
    <w:rsid w:val="00DA04F8"/>
    <w:rsid w:val="00DA1115"/>
    <w:rsid w:val="00DA1D12"/>
    <w:rsid w:val="00DA2786"/>
    <w:rsid w:val="00DA3191"/>
    <w:rsid w:val="00DA3503"/>
    <w:rsid w:val="00DA3A5B"/>
    <w:rsid w:val="00DA54D5"/>
    <w:rsid w:val="00DA5C46"/>
    <w:rsid w:val="00DA72E2"/>
    <w:rsid w:val="00DA76A3"/>
    <w:rsid w:val="00DA791E"/>
    <w:rsid w:val="00DA7D1C"/>
    <w:rsid w:val="00DA7F0C"/>
    <w:rsid w:val="00DB0209"/>
    <w:rsid w:val="00DB0B18"/>
    <w:rsid w:val="00DB12CF"/>
    <w:rsid w:val="00DB17A9"/>
    <w:rsid w:val="00DB1B49"/>
    <w:rsid w:val="00DB32FB"/>
    <w:rsid w:val="00DB411F"/>
    <w:rsid w:val="00DB4754"/>
    <w:rsid w:val="00DB4A33"/>
    <w:rsid w:val="00DB5581"/>
    <w:rsid w:val="00DB5658"/>
    <w:rsid w:val="00DB569D"/>
    <w:rsid w:val="00DB5BAD"/>
    <w:rsid w:val="00DB64FF"/>
    <w:rsid w:val="00DB77DD"/>
    <w:rsid w:val="00DB79F9"/>
    <w:rsid w:val="00DB7D8A"/>
    <w:rsid w:val="00DC0FA9"/>
    <w:rsid w:val="00DC1233"/>
    <w:rsid w:val="00DC1CAA"/>
    <w:rsid w:val="00DC2428"/>
    <w:rsid w:val="00DC2D25"/>
    <w:rsid w:val="00DC30EE"/>
    <w:rsid w:val="00DC33CB"/>
    <w:rsid w:val="00DC3862"/>
    <w:rsid w:val="00DC492C"/>
    <w:rsid w:val="00DC4BE9"/>
    <w:rsid w:val="00DC4F87"/>
    <w:rsid w:val="00DC621A"/>
    <w:rsid w:val="00DC79A2"/>
    <w:rsid w:val="00DC7FC5"/>
    <w:rsid w:val="00DD0711"/>
    <w:rsid w:val="00DD0A2B"/>
    <w:rsid w:val="00DD0BFF"/>
    <w:rsid w:val="00DD3A00"/>
    <w:rsid w:val="00DD3E98"/>
    <w:rsid w:val="00DD458F"/>
    <w:rsid w:val="00DD6645"/>
    <w:rsid w:val="00DD6ACC"/>
    <w:rsid w:val="00DD7EA3"/>
    <w:rsid w:val="00DE007A"/>
    <w:rsid w:val="00DE056F"/>
    <w:rsid w:val="00DE0BA9"/>
    <w:rsid w:val="00DE407A"/>
    <w:rsid w:val="00DE4412"/>
    <w:rsid w:val="00DE48F8"/>
    <w:rsid w:val="00DE490F"/>
    <w:rsid w:val="00DE5B8E"/>
    <w:rsid w:val="00DE5E0D"/>
    <w:rsid w:val="00DE6124"/>
    <w:rsid w:val="00DE73F8"/>
    <w:rsid w:val="00DF04C4"/>
    <w:rsid w:val="00DF1590"/>
    <w:rsid w:val="00DF2C2A"/>
    <w:rsid w:val="00DF2F5B"/>
    <w:rsid w:val="00DF3144"/>
    <w:rsid w:val="00DF3752"/>
    <w:rsid w:val="00DF378C"/>
    <w:rsid w:val="00DF3E4A"/>
    <w:rsid w:val="00DF5CA9"/>
    <w:rsid w:val="00DF64AF"/>
    <w:rsid w:val="00DF668B"/>
    <w:rsid w:val="00DF690F"/>
    <w:rsid w:val="00DF6F12"/>
    <w:rsid w:val="00DF7353"/>
    <w:rsid w:val="00DF7C4A"/>
    <w:rsid w:val="00DF7E18"/>
    <w:rsid w:val="00E00289"/>
    <w:rsid w:val="00E00E53"/>
    <w:rsid w:val="00E01531"/>
    <w:rsid w:val="00E01E3B"/>
    <w:rsid w:val="00E0225E"/>
    <w:rsid w:val="00E0234F"/>
    <w:rsid w:val="00E02BE9"/>
    <w:rsid w:val="00E02D8A"/>
    <w:rsid w:val="00E03233"/>
    <w:rsid w:val="00E03376"/>
    <w:rsid w:val="00E04148"/>
    <w:rsid w:val="00E04EC5"/>
    <w:rsid w:val="00E0567E"/>
    <w:rsid w:val="00E0605B"/>
    <w:rsid w:val="00E068AD"/>
    <w:rsid w:val="00E06C69"/>
    <w:rsid w:val="00E06D78"/>
    <w:rsid w:val="00E072E7"/>
    <w:rsid w:val="00E11550"/>
    <w:rsid w:val="00E116F1"/>
    <w:rsid w:val="00E11A74"/>
    <w:rsid w:val="00E12181"/>
    <w:rsid w:val="00E12D8D"/>
    <w:rsid w:val="00E12E0A"/>
    <w:rsid w:val="00E12FF3"/>
    <w:rsid w:val="00E13032"/>
    <w:rsid w:val="00E13143"/>
    <w:rsid w:val="00E15471"/>
    <w:rsid w:val="00E1563C"/>
    <w:rsid w:val="00E169AC"/>
    <w:rsid w:val="00E16BCA"/>
    <w:rsid w:val="00E16CA1"/>
    <w:rsid w:val="00E16CDA"/>
    <w:rsid w:val="00E2088F"/>
    <w:rsid w:val="00E20B9B"/>
    <w:rsid w:val="00E21725"/>
    <w:rsid w:val="00E222D7"/>
    <w:rsid w:val="00E22334"/>
    <w:rsid w:val="00E22B02"/>
    <w:rsid w:val="00E22D82"/>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1FD"/>
    <w:rsid w:val="00E343D4"/>
    <w:rsid w:val="00E34413"/>
    <w:rsid w:val="00E34889"/>
    <w:rsid w:val="00E34BF9"/>
    <w:rsid w:val="00E34C0A"/>
    <w:rsid w:val="00E355DB"/>
    <w:rsid w:val="00E3593D"/>
    <w:rsid w:val="00E36F8A"/>
    <w:rsid w:val="00E3798B"/>
    <w:rsid w:val="00E40FBF"/>
    <w:rsid w:val="00E41488"/>
    <w:rsid w:val="00E42825"/>
    <w:rsid w:val="00E4464C"/>
    <w:rsid w:val="00E4565E"/>
    <w:rsid w:val="00E456CB"/>
    <w:rsid w:val="00E45BA8"/>
    <w:rsid w:val="00E45E64"/>
    <w:rsid w:val="00E50C48"/>
    <w:rsid w:val="00E50E55"/>
    <w:rsid w:val="00E50EBB"/>
    <w:rsid w:val="00E51320"/>
    <w:rsid w:val="00E52C58"/>
    <w:rsid w:val="00E52E60"/>
    <w:rsid w:val="00E535D3"/>
    <w:rsid w:val="00E54115"/>
    <w:rsid w:val="00E541E8"/>
    <w:rsid w:val="00E54298"/>
    <w:rsid w:val="00E543BB"/>
    <w:rsid w:val="00E544A8"/>
    <w:rsid w:val="00E546CC"/>
    <w:rsid w:val="00E55583"/>
    <w:rsid w:val="00E564E9"/>
    <w:rsid w:val="00E56AD7"/>
    <w:rsid w:val="00E56F7D"/>
    <w:rsid w:val="00E575EB"/>
    <w:rsid w:val="00E60233"/>
    <w:rsid w:val="00E60295"/>
    <w:rsid w:val="00E6195B"/>
    <w:rsid w:val="00E61D38"/>
    <w:rsid w:val="00E6245F"/>
    <w:rsid w:val="00E62D2F"/>
    <w:rsid w:val="00E630FF"/>
    <w:rsid w:val="00E631A1"/>
    <w:rsid w:val="00E6397B"/>
    <w:rsid w:val="00E63A11"/>
    <w:rsid w:val="00E63C00"/>
    <w:rsid w:val="00E63E59"/>
    <w:rsid w:val="00E6441C"/>
    <w:rsid w:val="00E64956"/>
    <w:rsid w:val="00E65416"/>
    <w:rsid w:val="00E65572"/>
    <w:rsid w:val="00E65DA6"/>
    <w:rsid w:val="00E66704"/>
    <w:rsid w:val="00E70766"/>
    <w:rsid w:val="00E70B4A"/>
    <w:rsid w:val="00E711FF"/>
    <w:rsid w:val="00E71A10"/>
    <w:rsid w:val="00E71B05"/>
    <w:rsid w:val="00E727BF"/>
    <w:rsid w:val="00E73636"/>
    <w:rsid w:val="00E73D28"/>
    <w:rsid w:val="00E75042"/>
    <w:rsid w:val="00E75220"/>
    <w:rsid w:val="00E75983"/>
    <w:rsid w:val="00E76738"/>
    <w:rsid w:val="00E779E4"/>
    <w:rsid w:val="00E77D4F"/>
    <w:rsid w:val="00E80244"/>
    <w:rsid w:val="00E8074D"/>
    <w:rsid w:val="00E811A3"/>
    <w:rsid w:val="00E8178C"/>
    <w:rsid w:val="00E82A4E"/>
    <w:rsid w:val="00E8339D"/>
    <w:rsid w:val="00E83BE7"/>
    <w:rsid w:val="00E847A9"/>
    <w:rsid w:val="00E84934"/>
    <w:rsid w:val="00E860B0"/>
    <w:rsid w:val="00E8762A"/>
    <w:rsid w:val="00E87B86"/>
    <w:rsid w:val="00E87C78"/>
    <w:rsid w:val="00E9057A"/>
    <w:rsid w:val="00E90C42"/>
    <w:rsid w:val="00E90CA2"/>
    <w:rsid w:val="00E915F5"/>
    <w:rsid w:val="00E91B2B"/>
    <w:rsid w:val="00E91F45"/>
    <w:rsid w:val="00E92699"/>
    <w:rsid w:val="00E929CB"/>
    <w:rsid w:val="00E92DBD"/>
    <w:rsid w:val="00E935B9"/>
    <w:rsid w:val="00E93AE6"/>
    <w:rsid w:val="00E941BB"/>
    <w:rsid w:val="00E94601"/>
    <w:rsid w:val="00E94942"/>
    <w:rsid w:val="00E94E81"/>
    <w:rsid w:val="00E954BE"/>
    <w:rsid w:val="00E9584D"/>
    <w:rsid w:val="00E95BCD"/>
    <w:rsid w:val="00E97292"/>
    <w:rsid w:val="00E9752E"/>
    <w:rsid w:val="00EA0171"/>
    <w:rsid w:val="00EA02E5"/>
    <w:rsid w:val="00EA060F"/>
    <w:rsid w:val="00EA092F"/>
    <w:rsid w:val="00EA0ABF"/>
    <w:rsid w:val="00EA0B91"/>
    <w:rsid w:val="00EA14DF"/>
    <w:rsid w:val="00EA1A04"/>
    <w:rsid w:val="00EA2D2C"/>
    <w:rsid w:val="00EA3118"/>
    <w:rsid w:val="00EA31B1"/>
    <w:rsid w:val="00EA49FB"/>
    <w:rsid w:val="00EA4B50"/>
    <w:rsid w:val="00EA7E9D"/>
    <w:rsid w:val="00EA7EBB"/>
    <w:rsid w:val="00EA7FD9"/>
    <w:rsid w:val="00EB0A31"/>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40C"/>
    <w:rsid w:val="00EC2691"/>
    <w:rsid w:val="00EC3454"/>
    <w:rsid w:val="00EC3715"/>
    <w:rsid w:val="00EC4145"/>
    <w:rsid w:val="00EC41D4"/>
    <w:rsid w:val="00EC45EA"/>
    <w:rsid w:val="00EC50DA"/>
    <w:rsid w:val="00EC5481"/>
    <w:rsid w:val="00EC5CE9"/>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82D"/>
    <w:rsid w:val="00EE0AFA"/>
    <w:rsid w:val="00EE0DBD"/>
    <w:rsid w:val="00EE10AC"/>
    <w:rsid w:val="00EE135C"/>
    <w:rsid w:val="00EE19AD"/>
    <w:rsid w:val="00EE25EE"/>
    <w:rsid w:val="00EE2660"/>
    <w:rsid w:val="00EE2A14"/>
    <w:rsid w:val="00EE2B1F"/>
    <w:rsid w:val="00EE3A00"/>
    <w:rsid w:val="00EE3BFC"/>
    <w:rsid w:val="00EE4213"/>
    <w:rsid w:val="00EE466D"/>
    <w:rsid w:val="00EE5705"/>
    <w:rsid w:val="00EE673A"/>
    <w:rsid w:val="00EE6A45"/>
    <w:rsid w:val="00EE730D"/>
    <w:rsid w:val="00EF1ABD"/>
    <w:rsid w:val="00EF1C61"/>
    <w:rsid w:val="00EF1FFB"/>
    <w:rsid w:val="00EF2BC4"/>
    <w:rsid w:val="00EF2E50"/>
    <w:rsid w:val="00EF3551"/>
    <w:rsid w:val="00EF39A6"/>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1B44"/>
    <w:rsid w:val="00F03206"/>
    <w:rsid w:val="00F037AF"/>
    <w:rsid w:val="00F03DE2"/>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1C1"/>
    <w:rsid w:val="00F17E70"/>
    <w:rsid w:val="00F21D50"/>
    <w:rsid w:val="00F226BE"/>
    <w:rsid w:val="00F2298F"/>
    <w:rsid w:val="00F2365D"/>
    <w:rsid w:val="00F241F5"/>
    <w:rsid w:val="00F244A2"/>
    <w:rsid w:val="00F24DE3"/>
    <w:rsid w:val="00F25007"/>
    <w:rsid w:val="00F27732"/>
    <w:rsid w:val="00F307A4"/>
    <w:rsid w:val="00F3161D"/>
    <w:rsid w:val="00F31B28"/>
    <w:rsid w:val="00F3228B"/>
    <w:rsid w:val="00F32361"/>
    <w:rsid w:val="00F32403"/>
    <w:rsid w:val="00F32BF8"/>
    <w:rsid w:val="00F32CAF"/>
    <w:rsid w:val="00F32CB7"/>
    <w:rsid w:val="00F33665"/>
    <w:rsid w:val="00F34083"/>
    <w:rsid w:val="00F34EF4"/>
    <w:rsid w:val="00F34F1A"/>
    <w:rsid w:val="00F35FC6"/>
    <w:rsid w:val="00F3625B"/>
    <w:rsid w:val="00F37440"/>
    <w:rsid w:val="00F37D35"/>
    <w:rsid w:val="00F4094E"/>
    <w:rsid w:val="00F40B25"/>
    <w:rsid w:val="00F41257"/>
    <w:rsid w:val="00F41A10"/>
    <w:rsid w:val="00F41CF0"/>
    <w:rsid w:val="00F425D0"/>
    <w:rsid w:val="00F434F5"/>
    <w:rsid w:val="00F436F1"/>
    <w:rsid w:val="00F445F9"/>
    <w:rsid w:val="00F447C7"/>
    <w:rsid w:val="00F44E59"/>
    <w:rsid w:val="00F46585"/>
    <w:rsid w:val="00F46B9A"/>
    <w:rsid w:val="00F46BE6"/>
    <w:rsid w:val="00F46CA9"/>
    <w:rsid w:val="00F47E4F"/>
    <w:rsid w:val="00F501E8"/>
    <w:rsid w:val="00F507A0"/>
    <w:rsid w:val="00F50F94"/>
    <w:rsid w:val="00F50FA5"/>
    <w:rsid w:val="00F51665"/>
    <w:rsid w:val="00F5194B"/>
    <w:rsid w:val="00F51B6F"/>
    <w:rsid w:val="00F51F8C"/>
    <w:rsid w:val="00F52254"/>
    <w:rsid w:val="00F52C36"/>
    <w:rsid w:val="00F52D62"/>
    <w:rsid w:val="00F5326D"/>
    <w:rsid w:val="00F538AB"/>
    <w:rsid w:val="00F54A6E"/>
    <w:rsid w:val="00F54D52"/>
    <w:rsid w:val="00F5540D"/>
    <w:rsid w:val="00F55C60"/>
    <w:rsid w:val="00F56601"/>
    <w:rsid w:val="00F57B83"/>
    <w:rsid w:val="00F6318D"/>
    <w:rsid w:val="00F6450F"/>
    <w:rsid w:val="00F64826"/>
    <w:rsid w:val="00F649E0"/>
    <w:rsid w:val="00F64FDF"/>
    <w:rsid w:val="00F6613F"/>
    <w:rsid w:val="00F66DD1"/>
    <w:rsid w:val="00F700B4"/>
    <w:rsid w:val="00F709EA"/>
    <w:rsid w:val="00F7156D"/>
    <w:rsid w:val="00F71EB5"/>
    <w:rsid w:val="00F71FF5"/>
    <w:rsid w:val="00F730C6"/>
    <w:rsid w:val="00F730DB"/>
    <w:rsid w:val="00F73A25"/>
    <w:rsid w:val="00F748AE"/>
    <w:rsid w:val="00F75312"/>
    <w:rsid w:val="00F76A0E"/>
    <w:rsid w:val="00F770F1"/>
    <w:rsid w:val="00F7715B"/>
    <w:rsid w:val="00F776AB"/>
    <w:rsid w:val="00F77C06"/>
    <w:rsid w:val="00F77C94"/>
    <w:rsid w:val="00F77F27"/>
    <w:rsid w:val="00F80426"/>
    <w:rsid w:val="00F806D9"/>
    <w:rsid w:val="00F81A51"/>
    <w:rsid w:val="00F81AB6"/>
    <w:rsid w:val="00F81C45"/>
    <w:rsid w:val="00F82729"/>
    <w:rsid w:val="00F82C13"/>
    <w:rsid w:val="00F83024"/>
    <w:rsid w:val="00F85A39"/>
    <w:rsid w:val="00F85F36"/>
    <w:rsid w:val="00F86022"/>
    <w:rsid w:val="00F86933"/>
    <w:rsid w:val="00F86A78"/>
    <w:rsid w:val="00F86D39"/>
    <w:rsid w:val="00F87521"/>
    <w:rsid w:val="00F87BF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16D"/>
    <w:rsid w:val="00FA1884"/>
    <w:rsid w:val="00FA1BAC"/>
    <w:rsid w:val="00FA2A44"/>
    <w:rsid w:val="00FA2BFE"/>
    <w:rsid w:val="00FA2C7A"/>
    <w:rsid w:val="00FA3001"/>
    <w:rsid w:val="00FA335D"/>
    <w:rsid w:val="00FA3793"/>
    <w:rsid w:val="00FA3A4C"/>
    <w:rsid w:val="00FA3D06"/>
    <w:rsid w:val="00FA43CC"/>
    <w:rsid w:val="00FA43DB"/>
    <w:rsid w:val="00FA4F94"/>
    <w:rsid w:val="00FA59C7"/>
    <w:rsid w:val="00FA6C0B"/>
    <w:rsid w:val="00FA76F0"/>
    <w:rsid w:val="00FB03F2"/>
    <w:rsid w:val="00FB0A7E"/>
    <w:rsid w:val="00FB0DCF"/>
    <w:rsid w:val="00FB1E25"/>
    <w:rsid w:val="00FB251F"/>
    <w:rsid w:val="00FB2951"/>
    <w:rsid w:val="00FB352B"/>
    <w:rsid w:val="00FB36B3"/>
    <w:rsid w:val="00FB37FF"/>
    <w:rsid w:val="00FB3855"/>
    <w:rsid w:val="00FB3F64"/>
    <w:rsid w:val="00FB446F"/>
    <w:rsid w:val="00FB5188"/>
    <w:rsid w:val="00FB51E8"/>
    <w:rsid w:val="00FB5D55"/>
    <w:rsid w:val="00FB74EC"/>
    <w:rsid w:val="00FB7B79"/>
    <w:rsid w:val="00FC0CC2"/>
    <w:rsid w:val="00FC1DBB"/>
    <w:rsid w:val="00FC2046"/>
    <w:rsid w:val="00FC26FF"/>
    <w:rsid w:val="00FC2A9F"/>
    <w:rsid w:val="00FC2C72"/>
    <w:rsid w:val="00FC3480"/>
    <w:rsid w:val="00FC3FD6"/>
    <w:rsid w:val="00FC4972"/>
    <w:rsid w:val="00FC4CA7"/>
    <w:rsid w:val="00FC4ED0"/>
    <w:rsid w:val="00FC5181"/>
    <w:rsid w:val="00FC52FB"/>
    <w:rsid w:val="00FC658B"/>
    <w:rsid w:val="00FC6B90"/>
    <w:rsid w:val="00FC6E22"/>
    <w:rsid w:val="00FC7704"/>
    <w:rsid w:val="00FC7BB0"/>
    <w:rsid w:val="00FD077D"/>
    <w:rsid w:val="00FD0946"/>
    <w:rsid w:val="00FD16E1"/>
    <w:rsid w:val="00FD1909"/>
    <w:rsid w:val="00FD267C"/>
    <w:rsid w:val="00FD387C"/>
    <w:rsid w:val="00FD3E52"/>
    <w:rsid w:val="00FD418C"/>
    <w:rsid w:val="00FD470B"/>
    <w:rsid w:val="00FD49C2"/>
    <w:rsid w:val="00FD5C53"/>
    <w:rsid w:val="00FD5DC5"/>
    <w:rsid w:val="00FD5EB2"/>
    <w:rsid w:val="00FD7335"/>
    <w:rsid w:val="00FD73E8"/>
    <w:rsid w:val="00FD79EB"/>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D52"/>
    <w:rsid w:val="00FF40AD"/>
    <w:rsid w:val="00FF47A0"/>
    <w:rsid w:val="00FF4809"/>
    <w:rsid w:val="00FF50AF"/>
    <w:rsid w:val="00FF516B"/>
    <w:rsid w:val="00FF53C5"/>
    <w:rsid w:val="00FF65C2"/>
    <w:rsid w:val="00FF7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qFormat/>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qFormat/>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59388861">
      <w:bodyDiv w:val="1"/>
      <w:marLeft w:val="0"/>
      <w:marRight w:val="0"/>
      <w:marTop w:val="0"/>
      <w:marBottom w:val="0"/>
      <w:divBdr>
        <w:top w:val="none" w:sz="0" w:space="0" w:color="auto"/>
        <w:left w:val="none" w:sz="0" w:space="0" w:color="auto"/>
        <w:bottom w:val="none" w:sz="0" w:space="0" w:color="auto"/>
        <w:right w:val="none" w:sz="0" w:space="0" w:color="auto"/>
      </w:divBdr>
    </w:div>
    <w:div w:id="451901557">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33810098">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tp://10.10.10.10/ftp/tsg_ran/WG4_Radio/TSGR4_114bis/Inbox/R4-250489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C48DF-F700-418B-A7BC-EB1DDF331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24003</TotalTime>
  <Pages>3</Pages>
  <Words>1269</Words>
  <Characters>7235</Characters>
  <Application>Microsoft Office Word</Application>
  <DocSecurity>0</DocSecurity>
  <Lines>60</Lines>
  <Paragraphs>16</Paragraphs>
  <ScaleCrop>false</ScaleCrop>
  <Company/>
  <LinksUpToDate>false</LinksUpToDate>
  <CharactersWithSpaces>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4269</cp:revision>
  <dcterms:created xsi:type="dcterms:W3CDTF">2023-07-14T07:47:00Z</dcterms:created>
  <dcterms:modified xsi:type="dcterms:W3CDTF">2025-10-03T05:45:00Z</dcterms:modified>
</cp:coreProperties>
</file>